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C3C99" w14:textId="77777777" w:rsidR="002869A9" w:rsidRDefault="002869A9" w:rsidP="002869A9"/>
    <w:p w14:paraId="0CBD90BA" w14:textId="77777777" w:rsidR="002869A9" w:rsidRDefault="002869A9" w:rsidP="002869A9"/>
    <w:p w14:paraId="54164B6A" w14:textId="77777777" w:rsidR="00B800DA" w:rsidRPr="002869A9" w:rsidRDefault="00B800DA" w:rsidP="00B800DA">
      <w:r w:rsidRPr="002869A9">
        <w:t>Datum: 25.7.2019</w:t>
      </w:r>
    </w:p>
    <w:p w14:paraId="765813EC" w14:textId="77777777" w:rsidR="00B800DA" w:rsidRDefault="00B800DA" w:rsidP="00B800DA">
      <w:r w:rsidRPr="002869A9">
        <w:t xml:space="preserve">Številka: </w:t>
      </w:r>
      <w:r w:rsidRPr="00B4197C">
        <w:t>43N190038</w:t>
      </w:r>
    </w:p>
    <w:p w14:paraId="4C563569" w14:textId="77777777" w:rsidR="002869A9" w:rsidRDefault="002869A9" w:rsidP="002869A9"/>
    <w:p w14:paraId="224BD497" w14:textId="77777777" w:rsidR="002869A9" w:rsidRDefault="002869A9" w:rsidP="002869A9"/>
    <w:p w14:paraId="5227575B" w14:textId="77777777" w:rsidR="002869A9" w:rsidRDefault="002869A9" w:rsidP="002869A9"/>
    <w:p w14:paraId="4A4F283B" w14:textId="77777777" w:rsidR="002869A9" w:rsidRDefault="002869A9" w:rsidP="002869A9"/>
    <w:p w14:paraId="59C74808" w14:textId="77777777" w:rsidR="002869A9" w:rsidRDefault="002869A9" w:rsidP="002869A9"/>
    <w:p w14:paraId="4D234AA0" w14:textId="77777777" w:rsidR="002869A9" w:rsidRDefault="002869A9" w:rsidP="002869A9">
      <w:pPr>
        <w:jc w:val="center"/>
        <w:rPr>
          <w:b/>
          <w:sz w:val="52"/>
          <w:szCs w:val="52"/>
        </w:rPr>
      </w:pPr>
    </w:p>
    <w:p w14:paraId="5DF2AF4B" w14:textId="77777777" w:rsidR="002869A9" w:rsidRDefault="002869A9" w:rsidP="002869A9">
      <w:pPr>
        <w:jc w:val="center"/>
        <w:rPr>
          <w:b/>
          <w:sz w:val="52"/>
          <w:szCs w:val="52"/>
        </w:rPr>
      </w:pPr>
    </w:p>
    <w:p w14:paraId="509DF6BC" w14:textId="77777777" w:rsidR="002869A9" w:rsidRPr="0077559D" w:rsidRDefault="002869A9" w:rsidP="002869A9">
      <w:pPr>
        <w:jc w:val="center"/>
        <w:rPr>
          <w:b/>
          <w:szCs w:val="20"/>
        </w:rPr>
      </w:pPr>
    </w:p>
    <w:p w14:paraId="064A503E" w14:textId="77777777" w:rsidR="003609E3" w:rsidRDefault="00B800DA" w:rsidP="00B800DA">
      <w:pPr>
        <w:jc w:val="center"/>
        <w:rPr>
          <w:b/>
          <w:sz w:val="52"/>
          <w:szCs w:val="52"/>
        </w:rPr>
      </w:pPr>
      <w:r>
        <w:rPr>
          <w:b/>
          <w:sz w:val="52"/>
          <w:szCs w:val="52"/>
        </w:rPr>
        <w:t xml:space="preserve">RAZPISNA DOKUMENTACIJA </w:t>
      </w:r>
    </w:p>
    <w:p w14:paraId="33AE2B08" w14:textId="1C0F1718" w:rsidR="00B800DA" w:rsidRDefault="00B800DA" w:rsidP="00F00AE3">
      <w:pPr>
        <w:jc w:val="center"/>
        <w:rPr>
          <w:b/>
          <w:sz w:val="52"/>
          <w:szCs w:val="52"/>
        </w:rPr>
      </w:pPr>
      <w:r>
        <w:rPr>
          <w:b/>
          <w:sz w:val="52"/>
          <w:szCs w:val="52"/>
        </w:rPr>
        <w:t xml:space="preserve">ZA ODDAJO </w:t>
      </w:r>
      <w:r w:rsidRPr="00152883">
        <w:rPr>
          <w:b/>
          <w:sz w:val="52"/>
          <w:szCs w:val="52"/>
        </w:rPr>
        <w:t>JAVN</w:t>
      </w:r>
      <w:r>
        <w:rPr>
          <w:b/>
          <w:sz w:val="52"/>
          <w:szCs w:val="52"/>
        </w:rPr>
        <w:t>EGA</w:t>
      </w:r>
      <w:r w:rsidRPr="00152883">
        <w:rPr>
          <w:b/>
          <w:sz w:val="52"/>
          <w:szCs w:val="52"/>
        </w:rPr>
        <w:t xml:space="preserve"> NAROČIL</w:t>
      </w:r>
      <w:r>
        <w:rPr>
          <w:b/>
          <w:sz w:val="52"/>
          <w:szCs w:val="52"/>
        </w:rPr>
        <w:t>A</w:t>
      </w:r>
      <w:r w:rsidRPr="00152883">
        <w:rPr>
          <w:b/>
          <w:sz w:val="52"/>
          <w:szCs w:val="52"/>
        </w:rPr>
        <w:t xml:space="preserve"> </w:t>
      </w:r>
      <w:r>
        <w:rPr>
          <w:b/>
          <w:sz w:val="52"/>
          <w:szCs w:val="52"/>
        </w:rPr>
        <w:t>ZA NAKUP RABLJENEGA</w:t>
      </w:r>
      <w:r w:rsidR="003609E3">
        <w:rPr>
          <w:b/>
          <w:sz w:val="52"/>
          <w:szCs w:val="52"/>
        </w:rPr>
        <w:t xml:space="preserve"> OSEBNEGA</w:t>
      </w:r>
      <w:r>
        <w:rPr>
          <w:b/>
          <w:sz w:val="52"/>
          <w:szCs w:val="52"/>
        </w:rPr>
        <w:t xml:space="preserve"> AVTOMOBILA</w:t>
      </w:r>
    </w:p>
    <w:p w14:paraId="338B1E11" w14:textId="77777777" w:rsidR="002869A9" w:rsidRDefault="002869A9" w:rsidP="002869A9"/>
    <w:p w14:paraId="7B0D4378" w14:textId="77777777" w:rsidR="002869A9" w:rsidRDefault="002869A9" w:rsidP="002869A9"/>
    <w:p w14:paraId="46E255DE" w14:textId="77777777" w:rsidR="002869A9" w:rsidRDefault="002869A9" w:rsidP="002869A9"/>
    <w:p w14:paraId="7405087A" w14:textId="77777777" w:rsidR="002869A9" w:rsidRDefault="002869A9" w:rsidP="002869A9"/>
    <w:p w14:paraId="00232091" w14:textId="77777777" w:rsidR="002869A9" w:rsidRDefault="002869A9" w:rsidP="002869A9"/>
    <w:p w14:paraId="5EA5120C" w14:textId="77777777" w:rsidR="002869A9" w:rsidRDefault="002869A9" w:rsidP="002869A9"/>
    <w:p w14:paraId="7DB2391D" w14:textId="77777777" w:rsidR="002869A9" w:rsidRDefault="002869A9" w:rsidP="002869A9"/>
    <w:p w14:paraId="39460532" w14:textId="77777777" w:rsidR="002869A9" w:rsidRDefault="002869A9" w:rsidP="002869A9"/>
    <w:p w14:paraId="4E422C26" w14:textId="77777777" w:rsidR="002869A9" w:rsidRDefault="002869A9" w:rsidP="002869A9"/>
    <w:p w14:paraId="5BA4979A" w14:textId="77777777" w:rsidR="002869A9" w:rsidRDefault="002869A9" w:rsidP="002869A9"/>
    <w:p w14:paraId="5458DB11" w14:textId="77777777" w:rsidR="002869A9" w:rsidRDefault="002869A9" w:rsidP="002869A9"/>
    <w:p w14:paraId="6FD8F922" w14:textId="77777777" w:rsidR="002869A9" w:rsidRDefault="002869A9" w:rsidP="002869A9"/>
    <w:p w14:paraId="71DA8502" w14:textId="77777777" w:rsidR="002869A9" w:rsidRDefault="002869A9" w:rsidP="002869A9"/>
    <w:p w14:paraId="672DA113" w14:textId="09F5AC38" w:rsidR="00F00AE3" w:rsidRDefault="00F00AE3">
      <w:pPr>
        <w:spacing w:after="160" w:line="259" w:lineRule="auto"/>
        <w:jc w:val="left"/>
      </w:pPr>
      <w:r>
        <w:br w:type="page"/>
      </w:r>
    </w:p>
    <w:p w14:paraId="30DC922C" w14:textId="77777777" w:rsidR="002869A9" w:rsidRDefault="002869A9" w:rsidP="002869A9"/>
    <w:p w14:paraId="5C893FC6" w14:textId="77777777" w:rsidR="002869A9" w:rsidRDefault="002869A9" w:rsidP="002869A9"/>
    <w:p w14:paraId="59531385" w14:textId="302D2437" w:rsidR="002869A9" w:rsidRPr="001F614F" w:rsidRDefault="002869A9" w:rsidP="002869A9">
      <w:pPr>
        <w:pStyle w:val="NaslovTOC"/>
        <w:spacing w:before="0"/>
        <w:rPr>
          <w:rFonts w:ascii="Arial" w:hAnsi="Arial" w:cs="Arial"/>
          <w:b w:val="0"/>
          <w:color w:val="auto"/>
          <w:sz w:val="18"/>
          <w:szCs w:val="18"/>
        </w:rPr>
      </w:pPr>
      <w:bookmarkStart w:id="0" w:name="_Toc336851729"/>
      <w:r w:rsidRPr="001F614F">
        <w:rPr>
          <w:rFonts w:ascii="Arial" w:hAnsi="Arial" w:cs="Arial"/>
          <w:b w:val="0"/>
          <w:color w:val="auto"/>
          <w:sz w:val="18"/>
          <w:szCs w:val="18"/>
        </w:rPr>
        <w:t>KAZALO</w:t>
      </w:r>
    </w:p>
    <w:p w14:paraId="4B632CBA" w14:textId="38D01720" w:rsidR="001418D9" w:rsidRDefault="002869A9">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15026132" w:history="1">
        <w:r w:rsidR="001418D9" w:rsidRPr="000E6EAF">
          <w:rPr>
            <w:rStyle w:val="Hiperpovezava"/>
            <w:noProof/>
          </w:rPr>
          <w:t>1.</w:t>
        </w:r>
        <w:r w:rsidR="001418D9">
          <w:rPr>
            <w:rFonts w:asciiTheme="minorHAnsi" w:eastAsiaTheme="minorEastAsia" w:hAnsiTheme="minorHAnsi" w:cstheme="minorBidi"/>
            <w:b w:val="0"/>
            <w:bCs w:val="0"/>
            <w:caps w:val="0"/>
            <w:noProof/>
            <w:sz w:val="22"/>
            <w:szCs w:val="22"/>
            <w:lang w:eastAsia="sl-SI"/>
          </w:rPr>
          <w:tab/>
        </w:r>
        <w:r w:rsidR="001418D9" w:rsidRPr="000E6EAF">
          <w:rPr>
            <w:rStyle w:val="Hiperpovezava"/>
            <w:noProof/>
          </w:rPr>
          <w:t>NAROČNIK</w:t>
        </w:r>
        <w:r w:rsidR="001418D9">
          <w:rPr>
            <w:noProof/>
            <w:webHidden/>
          </w:rPr>
          <w:tab/>
        </w:r>
        <w:r w:rsidR="001418D9">
          <w:rPr>
            <w:noProof/>
            <w:webHidden/>
          </w:rPr>
          <w:fldChar w:fldCharType="begin"/>
        </w:r>
        <w:r w:rsidR="001418D9">
          <w:rPr>
            <w:noProof/>
            <w:webHidden/>
          </w:rPr>
          <w:instrText xml:space="preserve"> PAGEREF _Toc15026132 \h </w:instrText>
        </w:r>
        <w:r w:rsidR="001418D9">
          <w:rPr>
            <w:noProof/>
            <w:webHidden/>
          </w:rPr>
        </w:r>
        <w:r w:rsidR="001418D9">
          <w:rPr>
            <w:noProof/>
            <w:webHidden/>
          </w:rPr>
          <w:fldChar w:fldCharType="separate"/>
        </w:r>
        <w:r w:rsidR="001418D9">
          <w:rPr>
            <w:noProof/>
            <w:webHidden/>
          </w:rPr>
          <w:t>3</w:t>
        </w:r>
        <w:r w:rsidR="001418D9">
          <w:rPr>
            <w:noProof/>
            <w:webHidden/>
          </w:rPr>
          <w:fldChar w:fldCharType="end"/>
        </w:r>
      </w:hyperlink>
    </w:p>
    <w:p w14:paraId="36B7BD6D" w14:textId="56B8133E" w:rsidR="001418D9" w:rsidRDefault="001418D9">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5026133" w:history="1">
        <w:r w:rsidRPr="000E6EAF">
          <w:rPr>
            <w:rStyle w:val="Hiperpovezava"/>
            <w:noProof/>
          </w:rPr>
          <w:t>2.</w:t>
        </w:r>
        <w:r>
          <w:rPr>
            <w:rFonts w:asciiTheme="minorHAnsi" w:eastAsiaTheme="minorEastAsia" w:hAnsiTheme="minorHAnsi" w:cstheme="minorBidi"/>
            <w:b w:val="0"/>
            <w:bCs w:val="0"/>
            <w:caps w:val="0"/>
            <w:noProof/>
            <w:sz w:val="22"/>
            <w:szCs w:val="22"/>
            <w:lang w:eastAsia="sl-SI"/>
          </w:rPr>
          <w:tab/>
        </w:r>
        <w:r w:rsidRPr="000E6EAF">
          <w:rPr>
            <w:rStyle w:val="Hiperpovezava"/>
            <w:noProof/>
          </w:rPr>
          <w:t>OZNAKA IN PREDMET JAVNEGA NAROČILA</w:t>
        </w:r>
        <w:r>
          <w:rPr>
            <w:noProof/>
            <w:webHidden/>
          </w:rPr>
          <w:tab/>
        </w:r>
        <w:r>
          <w:rPr>
            <w:noProof/>
            <w:webHidden/>
          </w:rPr>
          <w:fldChar w:fldCharType="begin"/>
        </w:r>
        <w:r>
          <w:rPr>
            <w:noProof/>
            <w:webHidden/>
          </w:rPr>
          <w:instrText xml:space="preserve"> PAGEREF _Toc15026133 \h </w:instrText>
        </w:r>
        <w:r>
          <w:rPr>
            <w:noProof/>
            <w:webHidden/>
          </w:rPr>
        </w:r>
        <w:r>
          <w:rPr>
            <w:noProof/>
            <w:webHidden/>
          </w:rPr>
          <w:fldChar w:fldCharType="separate"/>
        </w:r>
        <w:r>
          <w:rPr>
            <w:noProof/>
            <w:webHidden/>
          </w:rPr>
          <w:t>3</w:t>
        </w:r>
        <w:r>
          <w:rPr>
            <w:noProof/>
            <w:webHidden/>
          </w:rPr>
          <w:fldChar w:fldCharType="end"/>
        </w:r>
      </w:hyperlink>
    </w:p>
    <w:p w14:paraId="41EAE0FB" w14:textId="57B898F7" w:rsidR="001418D9" w:rsidRDefault="001418D9">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5026134" w:history="1">
        <w:r w:rsidRPr="000E6EAF">
          <w:rPr>
            <w:rStyle w:val="Hiperpovezava"/>
            <w:noProof/>
          </w:rPr>
          <w:t>3.</w:t>
        </w:r>
        <w:r>
          <w:rPr>
            <w:rFonts w:asciiTheme="minorHAnsi" w:eastAsiaTheme="minorEastAsia" w:hAnsiTheme="minorHAnsi" w:cstheme="minorBidi"/>
            <w:b w:val="0"/>
            <w:bCs w:val="0"/>
            <w:caps w:val="0"/>
            <w:noProof/>
            <w:sz w:val="22"/>
            <w:szCs w:val="22"/>
            <w:lang w:eastAsia="sl-SI"/>
          </w:rPr>
          <w:tab/>
        </w:r>
        <w:r w:rsidRPr="000E6EAF">
          <w:rPr>
            <w:rStyle w:val="Hiperpovezava"/>
            <w:noProof/>
          </w:rPr>
          <w:t>NAČIN ODDAJE JAVNEGA NAROČILA</w:t>
        </w:r>
        <w:r>
          <w:rPr>
            <w:noProof/>
            <w:webHidden/>
          </w:rPr>
          <w:tab/>
        </w:r>
        <w:r>
          <w:rPr>
            <w:noProof/>
            <w:webHidden/>
          </w:rPr>
          <w:fldChar w:fldCharType="begin"/>
        </w:r>
        <w:r>
          <w:rPr>
            <w:noProof/>
            <w:webHidden/>
          </w:rPr>
          <w:instrText xml:space="preserve"> PAGEREF _Toc15026134 \h </w:instrText>
        </w:r>
        <w:r>
          <w:rPr>
            <w:noProof/>
            <w:webHidden/>
          </w:rPr>
        </w:r>
        <w:r>
          <w:rPr>
            <w:noProof/>
            <w:webHidden/>
          </w:rPr>
          <w:fldChar w:fldCharType="separate"/>
        </w:r>
        <w:r>
          <w:rPr>
            <w:noProof/>
            <w:webHidden/>
          </w:rPr>
          <w:t>3</w:t>
        </w:r>
        <w:r>
          <w:rPr>
            <w:noProof/>
            <w:webHidden/>
          </w:rPr>
          <w:fldChar w:fldCharType="end"/>
        </w:r>
      </w:hyperlink>
    </w:p>
    <w:p w14:paraId="6AC5C39D" w14:textId="1182EE31" w:rsidR="001418D9" w:rsidRDefault="001418D9">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5026135" w:history="1">
        <w:r w:rsidRPr="000E6EAF">
          <w:rPr>
            <w:rStyle w:val="Hiperpovezava"/>
            <w:noProof/>
          </w:rPr>
          <w:t>4.</w:t>
        </w:r>
        <w:r>
          <w:rPr>
            <w:rFonts w:asciiTheme="minorHAnsi" w:eastAsiaTheme="minorEastAsia" w:hAnsiTheme="minorHAnsi" w:cstheme="minorBidi"/>
            <w:b w:val="0"/>
            <w:bCs w:val="0"/>
            <w:caps w:val="0"/>
            <w:noProof/>
            <w:sz w:val="22"/>
            <w:szCs w:val="22"/>
            <w:lang w:eastAsia="sl-SI"/>
          </w:rPr>
          <w:tab/>
        </w:r>
        <w:r w:rsidRPr="000E6EAF">
          <w:rPr>
            <w:rStyle w:val="Hiperpovezava"/>
            <w:noProof/>
          </w:rPr>
          <w:t>rOK IN NAČIN PREDLOŽITVE PONUDBE</w:t>
        </w:r>
        <w:r>
          <w:rPr>
            <w:noProof/>
            <w:webHidden/>
          </w:rPr>
          <w:tab/>
        </w:r>
        <w:r>
          <w:rPr>
            <w:noProof/>
            <w:webHidden/>
          </w:rPr>
          <w:fldChar w:fldCharType="begin"/>
        </w:r>
        <w:r>
          <w:rPr>
            <w:noProof/>
            <w:webHidden/>
          </w:rPr>
          <w:instrText xml:space="preserve"> PAGEREF _Toc15026135 \h </w:instrText>
        </w:r>
        <w:r>
          <w:rPr>
            <w:noProof/>
            <w:webHidden/>
          </w:rPr>
        </w:r>
        <w:r>
          <w:rPr>
            <w:noProof/>
            <w:webHidden/>
          </w:rPr>
          <w:fldChar w:fldCharType="separate"/>
        </w:r>
        <w:r>
          <w:rPr>
            <w:noProof/>
            <w:webHidden/>
          </w:rPr>
          <w:t>3</w:t>
        </w:r>
        <w:r>
          <w:rPr>
            <w:noProof/>
            <w:webHidden/>
          </w:rPr>
          <w:fldChar w:fldCharType="end"/>
        </w:r>
      </w:hyperlink>
    </w:p>
    <w:p w14:paraId="3FEE5459" w14:textId="6D037B1C" w:rsidR="001418D9" w:rsidRDefault="001418D9">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5026136" w:history="1">
        <w:r w:rsidRPr="000E6EAF">
          <w:rPr>
            <w:rStyle w:val="Hiperpovezava"/>
            <w:noProof/>
          </w:rPr>
          <w:t>5.</w:t>
        </w:r>
        <w:r>
          <w:rPr>
            <w:rFonts w:asciiTheme="minorHAnsi" w:eastAsiaTheme="minorEastAsia" w:hAnsiTheme="minorHAnsi" w:cstheme="minorBidi"/>
            <w:b w:val="0"/>
            <w:bCs w:val="0"/>
            <w:caps w:val="0"/>
            <w:noProof/>
            <w:sz w:val="22"/>
            <w:szCs w:val="22"/>
            <w:lang w:eastAsia="sl-SI"/>
          </w:rPr>
          <w:tab/>
        </w:r>
        <w:r w:rsidRPr="000E6EAF">
          <w:rPr>
            <w:rStyle w:val="Hiperpovezava"/>
            <w:noProof/>
          </w:rPr>
          <w:t>ČAS IN KRAJ ODPIRANJA PONUDB</w:t>
        </w:r>
        <w:r>
          <w:rPr>
            <w:noProof/>
            <w:webHidden/>
          </w:rPr>
          <w:tab/>
        </w:r>
        <w:r>
          <w:rPr>
            <w:noProof/>
            <w:webHidden/>
          </w:rPr>
          <w:fldChar w:fldCharType="begin"/>
        </w:r>
        <w:r>
          <w:rPr>
            <w:noProof/>
            <w:webHidden/>
          </w:rPr>
          <w:instrText xml:space="preserve"> PAGEREF _Toc15026136 \h </w:instrText>
        </w:r>
        <w:r>
          <w:rPr>
            <w:noProof/>
            <w:webHidden/>
          </w:rPr>
        </w:r>
        <w:r>
          <w:rPr>
            <w:noProof/>
            <w:webHidden/>
          </w:rPr>
          <w:fldChar w:fldCharType="separate"/>
        </w:r>
        <w:r>
          <w:rPr>
            <w:noProof/>
            <w:webHidden/>
          </w:rPr>
          <w:t>4</w:t>
        </w:r>
        <w:r>
          <w:rPr>
            <w:noProof/>
            <w:webHidden/>
          </w:rPr>
          <w:fldChar w:fldCharType="end"/>
        </w:r>
      </w:hyperlink>
    </w:p>
    <w:p w14:paraId="3526ACFB" w14:textId="55784BDB" w:rsidR="001418D9" w:rsidRDefault="001418D9">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5026137" w:history="1">
        <w:r w:rsidRPr="000E6EAF">
          <w:rPr>
            <w:rStyle w:val="Hiperpovezava"/>
            <w:noProof/>
          </w:rPr>
          <w:t>6.</w:t>
        </w:r>
        <w:r>
          <w:rPr>
            <w:rFonts w:asciiTheme="minorHAnsi" w:eastAsiaTheme="minorEastAsia" w:hAnsiTheme="minorHAnsi" w:cstheme="minorBidi"/>
            <w:b w:val="0"/>
            <w:bCs w:val="0"/>
            <w:caps w:val="0"/>
            <w:noProof/>
            <w:sz w:val="22"/>
            <w:szCs w:val="22"/>
            <w:lang w:eastAsia="sl-SI"/>
          </w:rPr>
          <w:tab/>
        </w:r>
        <w:r w:rsidRPr="000E6EAF">
          <w:rPr>
            <w:rStyle w:val="Hiperpovezava"/>
            <w:noProof/>
          </w:rPr>
          <w:t>PRAVNA PODLAGA</w:t>
        </w:r>
        <w:r>
          <w:rPr>
            <w:noProof/>
            <w:webHidden/>
          </w:rPr>
          <w:tab/>
        </w:r>
        <w:r>
          <w:rPr>
            <w:noProof/>
            <w:webHidden/>
          </w:rPr>
          <w:fldChar w:fldCharType="begin"/>
        </w:r>
        <w:r>
          <w:rPr>
            <w:noProof/>
            <w:webHidden/>
          </w:rPr>
          <w:instrText xml:space="preserve"> PAGEREF _Toc15026137 \h </w:instrText>
        </w:r>
        <w:r>
          <w:rPr>
            <w:noProof/>
            <w:webHidden/>
          </w:rPr>
        </w:r>
        <w:r>
          <w:rPr>
            <w:noProof/>
            <w:webHidden/>
          </w:rPr>
          <w:fldChar w:fldCharType="separate"/>
        </w:r>
        <w:r>
          <w:rPr>
            <w:noProof/>
            <w:webHidden/>
          </w:rPr>
          <w:t>4</w:t>
        </w:r>
        <w:r>
          <w:rPr>
            <w:noProof/>
            <w:webHidden/>
          </w:rPr>
          <w:fldChar w:fldCharType="end"/>
        </w:r>
      </w:hyperlink>
    </w:p>
    <w:p w14:paraId="27C6DA13" w14:textId="6709B062" w:rsidR="001418D9" w:rsidRDefault="001418D9">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5026138" w:history="1">
        <w:r w:rsidRPr="000E6EAF">
          <w:rPr>
            <w:rStyle w:val="Hiperpovezava"/>
            <w:noProof/>
          </w:rPr>
          <w:t>7.</w:t>
        </w:r>
        <w:r>
          <w:rPr>
            <w:rFonts w:asciiTheme="minorHAnsi" w:eastAsiaTheme="minorEastAsia" w:hAnsiTheme="minorHAnsi" w:cstheme="minorBidi"/>
            <w:b w:val="0"/>
            <w:bCs w:val="0"/>
            <w:caps w:val="0"/>
            <w:noProof/>
            <w:sz w:val="22"/>
            <w:szCs w:val="22"/>
            <w:lang w:eastAsia="sl-SI"/>
          </w:rPr>
          <w:tab/>
        </w:r>
        <w:r w:rsidRPr="000E6EAF">
          <w:rPr>
            <w:rStyle w:val="Hiperpovezava"/>
            <w:noProof/>
          </w:rPr>
          <w:t>TEMELJNA PRAVILA za dostop, obvestila in pojasnila v zvezi z razpisno dokumentacijo</w:t>
        </w:r>
        <w:r>
          <w:rPr>
            <w:noProof/>
            <w:webHidden/>
          </w:rPr>
          <w:tab/>
        </w:r>
        <w:r>
          <w:rPr>
            <w:noProof/>
            <w:webHidden/>
          </w:rPr>
          <w:fldChar w:fldCharType="begin"/>
        </w:r>
        <w:r>
          <w:rPr>
            <w:noProof/>
            <w:webHidden/>
          </w:rPr>
          <w:instrText xml:space="preserve"> PAGEREF _Toc15026138 \h </w:instrText>
        </w:r>
        <w:r>
          <w:rPr>
            <w:noProof/>
            <w:webHidden/>
          </w:rPr>
        </w:r>
        <w:r>
          <w:rPr>
            <w:noProof/>
            <w:webHidden/>
          </w:rPr>
          <w:fldChar w:fldCharType="separate"/>
        </w:r>
        <w:r>
          <w:rPr>
            <w:noProof/>
            <w:webHidden/>
          </w:rPr>
          <w:t>4</w:t>
        </w:r>
        <w:r>
          <w:rPr>
            <w:noProof/>
            <w:webHidden/>
          </w:rPr>
          <w:fldChar w:fldCharType="end"/>
        </w:r>
      </w:hyperlink>
    </w:p>
    <w:p w14:paraId="12A8C9EC" w14:textId="01EF0E17" w:rsidR="001418D9" w:rsidRDefault="001418D9">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5026139" w:history="1">
        <w:r w:rsidRPr="000E6EAF">
          <w:rPr>
            <w:rStyle w:val="Hiperpovezava"/>
            <w:noProof/>
          </w:rPr>
          <w:t>7.1</w:t>
        </w:r>
        <w:r>
          <w:rPr>
            <w:rFonts w:asciiTheme="minorHAnsi" w:eastAsiaTheme="minorEastAsia" w:hAnsiTheme="minorHAnsi" w:cstheme="minorBidi"/>
            <w:smallCaps w:val="0"/>
            <w:noProof/>
            <w:sz w:val="22"/>
            <w:szCs w:val="22"/>
            <w:lang w:eastAsia="sl-SI"/>
          </w:rPr>
          <w:tab/>
        </w:r>
        <w:r w:rsidRPr="000E6EAF">
          <w:rPr>
            <w:rStyle w:val="Hiperpovezava"/>
            <w:noProof/>
          </w:rPr>
          <w:t>dostop do razpisne dokumentacije</w:t>
        </w:r>
        <w:r>
          <w:rPr>
            <w:noProof/>
            <w:webHidden/>
          </w:rPr>
          <w:tab/>
        </w:r>
        <w:r>
          <w:rPr>
            <w:noProof/>
            <w:webHidden/>
          </w:rPr>
          <w:fldChar w:fldCharType="begin"/>
        </w:r>
        <w:r>
          <w:rPr>
            <w:noProof/>
            <w:webHidden/>
          </w:rPr>
          <w:instrText xml:space="preserve"> PAGEREF _Toc15026139 \h </w:instrText>
        </w:r>
        <w:r>
          <w:rPr>
            <w:noProof/>
            <w:webHidden/>
          </w:rPr>
        </w:r>
        <w:r>
          <w:rPr>
            <w:noProof/>
            <w:webHidden/>
          </w:rPr>
          <w:fldChar w:fldCharType="separate"/>
        </w:r>
        <w:r>
          <w:rPr>
            <w:noProof/>
            <w:webHidden/>
          </w:rPr>
          <w:t>4</w:t>
        </w:r>
        <w:r>
          <w:rPr>
            <w:noProof/>
            <w:webHidden/>
          </w:rPr>
          <w:fldChar w:fldCharType="end"/>
        </w:r>
      </w:hyperlink>
    </w:p>
    <w:p w14:paraId="70570CFE" w14:textId="79C41F91" w:rsidR="001418D9" w:rsidRDefault="001418D9">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5026140" w:history="1">
        <w:r w:rsidRPr="000E6EAF">
          <w:rPr>
            <w:rStyle w:val="Hiperpovezava"/>
            <w:noProof/>
          </w:rPr>
          <w:t>7.2</w:t>
        </w:r>
        <w:r>
          <w:rPr>
            <w:rFonts w:asciiTheme="minorHAnsi" w:eastAsiaTheme="minorEastAsia" w:hAnsiTheme="minorHAnsi" w:cstheme="minorBidi"/>
            <w:smallCaps w:val="0"/>
            <w:noProof/>
            <w:sz w:val="22"/>
            <w:szCs w:val="22"/>
            <w:lang w:eastAsia="sl-SI"/>
          </w:rPr>
          <w:tab/>
        </w:r>
        <w:r w:rsidRPr="000E6EAF">
          <w:rPr>
            <w:rStyle w:val="Hiperpovezava"/>
            <w:noProof/>
          </w:rPr>
          <w:t>obvestila in pojasnila v zvezi z razpisno dokumentacijo</w:t>
        </w:r>
        <w:r>
          <w:rPr>
            <w:noProof/>
            <w:webHidden/>
          </w:rPr>
          <w:tab/>
        </w:r>
        <w:r>
          <w:rPr>
            <w:noProof/>
            <w:webHidden/>
          </w:rPr>
          <w:fldChar w:fldCharType="begin"/>
        </w:r>
        <w:r>
          <w:rPr>
            <w:noProof/>
            <w:webHidden/>
          </w:rPr>
          <w:instrText xml:space="preserve"> PAGEREF _Toc15026140 \h </w:instrText>
        </w:r>
        <w:r>
          <w:rPr>
            <w:noProof/>
            <w:webHidden/>
          </w:rPr>
        </w:r>
        <w:r>
          <w:rPr>
            <w:noProof/>
            <w:webHidden/>
          </w:rPr>
          <w:fldChar w:fldCharType="separate"/>
        </w:r>
        <w:r>
          <w:rPr>
            <w:noProof/>
            <w:webHidden/>
          </w:rPr>
          <w:t>4</w:t>
        </w:r>
        <w:r>
          <w:rPr>
            <w:noProof/>
            <w:webHidden/>
          </w:rPr>
          <w:fldChar w:fldCharType="end"/>
        </w:r>
      </w:hyperlink>
    </w:p>
    <w:p w14:paraId="569A5732" w14:textId="716A9839" w:rsidR="001418D9" w:rsidRDefault="001418D9">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5026141" w:history="1">
        <w:r w:rsidRPr="000E6EAF">
          <w:rPr>
            <w:rStyle w:val="Hiperpovezava"/>
            <w:noProof/>
          </w:rPr>
          <w:t>8.</w:t>
        </w:r>
        <w:r>
          <w:rPr>
            <w:rFonts w:asciiTheme="minorHAnsi" w:eastAsiaTheme="minorEastAsia" w:hAnsiTheme="minorHAnsi" w:cstheme="minorBidi"/>
            <w:b w:val="0"/>
            <w:bCs w:val="0"/>
            <w:caps w:val="0"/>
            <w:noProof/>
            <w:sz w:val="22"/>
            <w:szCs w:val="22"/>
            <w:lang w:eastAsia="sl-SI"/>
          </w:rPr>
          <w:tab/>
        </w:r>
        <w:r w:rsidRPr="000E6EAF">
          <w:rPr>
            <w:rStyle w:val="Hiperpovezava"/>
            <w:noProof/>
          </w:rPr>
          <w:t>SESTAVA RAZPISNE DOKUMENTACIJE</w:t>
        </w:r>
        <w:r>
          <w:rPr>
            <w:noProof/>
            <w:webHidden/>
          </w:rPr>
          <w:tab/>
        </w:r>
        <w:r>
          <w:rPr>
            <w:noProof/>
            <w:webHidden/>
          </w:rPr>
          <w:fldChar w:fldCharType="begin"/>
        </w:r>
        <w:r>
          <w:rPr>
            <w:noProof/>
            <w:webHidden/>
          </w:rPr>
          <w:instrText xml:space="preserve"> PAGEREF _Toc15026141 \h </w:instrText>
        </w:r>
        <w:r>
          <w:rPr>
            <w:noProof/>
            <w:webHidden/>
          </w:rPr>
        </w:r>
        <w:r>
          <w:rPr>
            <w:noProof/>
            <w:webHidden/>
          </w:rPr>
          <w:fldChar w:fldCharType="separate"/>
        </w:r>
        <w:r>
          <w:rPr>
            <w:noProof/>
            <w:webHidden/>
          </w:rPr>
          <w:t>4</w:t>
        </w:r>
        <w:r>
          <w:rPr>
            <w:noProof/>
            <w:webHidden/>
          </w:rPr>
          <w:fldChar w:fldCharType="end"/>
        </w:r>
      </w:hyperlink>
    </w:p>
    <w:p w14:paraId="7A0FFACB" w14:textId="55D0AF4C" w:rsidR="001418D9" w:rsidRDefault="001418D9">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5026142" w:history="1">
        <w:r w:rsidRPr="000E6EAF">
          <w:rPr>
            <w:rStyle w:val="Hiperpovezava"/>
            <w:noProof/>
          </w:rPr>
          <w:t>9.</w:t>
        </w:r>
        <w:r>
          <w:rPr>
            <w:rFonts w:asciiTheme="minorHAnsi" w:eastAsiaTheme="minorEastAsia" w:hAnsiTheme="minorHAnsi" w:cstheme="minorBidi"/>
            <w:b w:val="0"/>
            <w:bCs w:val="0"/>
            <w:caps w:val="0"/>
            <w:noProof/>
            <w:sz w:val="22"/>
            <w:szCs w:val="22"/>
            <w:lang w:eastAsia="sl-SI"/>
          </w:rPr>
          <w:tab/>
        </w:r>
        <w:r w:rsidRPr="000E6EAF">
          <w:rPr>
            <w:rStyle w:val="Hiperpovezava"/>
            <w:noProof/>
          </w:rPr>
          <w:t>ugotavljanje sposobnosti</w:t>
        </w:r>
        <w:r>
          <w:rPr>
            <w:noProof/>
            <w:webHidden/>
          </w:rPr>
          <w:tab/>
        </w:r>
        <w:r>
          <w:rPr>
            <w:noProof/>
            <w:webHidden/>
          </w:rPr>
          <w:fldChar w:fldCharType="begin"/>
        </w:r>
        <w:r>
          <w:rPr>
            <w:noProof/>
            <w:webHidden/>
          </w:rPr>
          <w:instrText xml:space="preserve"> PAGEREF _Toc15026142 \h </w:instrText>
        </w:r>
        <w:r>
          <w:rPr>
            <w:noProof/>
            <w:webHidden/>
          </w:rPr>
        </w:r>
        <w:r>
          <w:rPr>
            <w:noProof/>
            <w:webHidden/>
          </w:rPr>
          <w:fldChar w:fldCharType="separate"/>
        </w:r>
        <w:r>
          <w:rPr>
            <w:noProof/>
            <w:webHidden/>
          </w:rPr>
          <w:t>5</w:t>
        </w:r>
        <w:r>
          <w:rPr>
            <w:noProof/>
            <w:webHidden/>
          </w:rPr>
          <w:fldChar w:fldCharType="end"/>
        </w:r>
      </w:hyperlink>
    </w:p>
    <w:p w14:paraId="52153196" w14:textId="487E750D" w:rsidR="001418D9" w:rsidRDefault="001418D9">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5026143" w:history="1">
        <w:r w:rsidRPr="000E6EAF">
          <w:rPr>
            <w:rStyle w:val="Hiperpovezava"/>
            <w:noProof/>
          </w:rPr>
          <w:t>9.1</w:t>
        </w:r>
        <w:r>
          <w:rPr>
            <w:rFonts w:asciiTheme="minorHAnsi" w:eastAsiaTheme="minorEastAsia" w:hAnsiTheme="minorHAnsi" w:cstheme="minorBidi"/>
            <w:smallCaps w:val="0"/>
            <w:noProof/>
            <w:sz w:val="22"/>
            <w:szCs w:val="22"/>
            <w:lang w:eastAsia="sl-SI"/>
          </w:rPr>
          <w:tab/>
        </w:r>
        <w:r w:rsidRPr="000E6EAF">
          <w:rPr>
            <w:rStyle w:val="Hiperpovezava"/>
            <w:noProof/>
          </w:rPr>
          <w:t>ugotavljanje sposobnosti za sodelovanje v postopku oddaje javnega naročila in dokazila</w:t>
        </w:r>
        <w:r>
          <w:rPr>
            <w:noProof/>
            <w:webHidden/>
          </w:rPr>
          <w:tab/>
        </w:r>
        <w:r>
          <w:rPr>
            <w:noProof/>
            <w:webHidden/>
          </w:rPr>
          <w:fldChar w:fldCharType="begin"/>
        </w:r>
        <w:r>
          <w:rPr>
            <w:noProof/>
            <w:webHidden/>
          </w:rPr>
          <w:instrText xml:space="preserve"> PAGEREF _Toc15026143 \h </w:instrText>
        </w:r>
        <w:r>
          <w:rPr>
            <w:noProof/>
            <w:webHidden/>
          </w:rPr>
        </w:r>
        <w:r>
          <w:rPr>
            <w:noProof/>
            <w:webHidden/>
          </w:rPr>
          <w:fldChar w:fldCharType="separate"/>
        </w:r>
        <w:r>
          <w:rPr>
            <w:noProof/>
            <w:webHidden/>
          </w:rPr>
          <w:t>5</w:t>
        </w:r>
        <w:r>
          <w:rPr>
            <w:noProof/>
            <w:webHidden/>
          </w:rPr>
          <w:fldChar w:fldCharType="end"/>
        </w:r>
      </w:hyperlink>
    </w:p>
    <w:p w14:paraId="121C1A71" w14:textId="71A49DF7"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44" w:history="1">
        <w:r w:rsidRPr="000E6EAF">
          <w:rPr>
            <w:rStyle w:val="Hiperpovezava"/>
            <w:noProof/>
          </w:rPr>
          <w:t>9.1.1</w:t>
        </w:r>
        <w:r>
          <w:rPr>
            <w:rFonts w:asciiTheme="minorHAnsi" w:eastAsiaTheme="minorEastAsia" w:hAnsiTheme="minorHAnsi" w:cstheme="minorBidi"/>
            <w:i w:val="0"/>
            <w:iCs w:val="0"/>
            <w:noProof/>
            <w:sz w:val="22"/>
            <w:szCs w:val="22"/>
            <w:lang w:eastAsia="sl-SI"/>
          </w:rPr>
          <w:tab/>
        </w:r>
        <w:r w:rsidRPr="000E6EAF">
          <w:rPr>
            <w:rStyle w:val="Hiperpovezava"/>
            <w:noProof/>
          </w:rPr>
          <w:t>Razlogi za izključitev</w:t>
        </w:r>
        <w:r>
          <w:rPr>
            <w:noProof/>
            <w:webHidden/>
          </w:rPr>
          <w:tab/>
        </w:r>
        <w:r>
          <w:rPr>
            <w:noProof/>
            <w:webHidden/>
          </w:rPr>
          <w:fldChar w:fldCharType="begin"/>
        </w:r>
        <w:r>
          <w:rPr>
            <w:noProof/>
            <w:webHidden/>
          </w:rPr>
          <w:instrText xml:space="preserve"> PAGEREF _Toc15026144 \h </w:instrText>
        </w:r>
        <w:r>
          <w:rPr>
            <w:noProof/>
            <w:webHidden/>
          </w:rPr>
        </w:r>
        <w:r>
          <w:rPr>
            <w:noProof/>
            <w:webHidden/>
          </w:rPr>
          <w:fldChar w:fldCharType="separate"/>
        </w:r>
        <w:r>
          <w:rPr>
            <w:noProof/>
            <w:webHidden/>
          </w:rPr>
          <w:t>6</w:t>
        </w:r>
        <w:r>
          <w:rPr>
            <w:noProof/>
            <w:webHidden/>
          </w:rPr>
          <w:fldChar w:fldCharType="end"/>
        </w:r>
      </w:hyperlink>
    </w:p>
    <w:p w14:paraId="5B2F1773" w14:textId="34D8C326" w:rsidR="001418D9" w:rsidRDefault="001418D9">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5026145" w:history="1">
        <w:r w:rsidRPr="000E6EAF">
          <w:rPr>
            <w:rStyle w:val="Hiperpovezava"/>
            <w:noProof/>
          </w:rPr>
          <w:t>10.</w:t>
        </w:r>
        <w:r>
          <w:rPr>
            <w:rFonts w:asciiTheme="minorHAnsi" w:eastAsiaTheme="minorEastAsia" w:hAnsiTheme="minorHAnsi" w:cstheme="minorBidi"/>
            <w:b w:val="0"/>
            <w:bCs w:val="0"/>
            <w:caps w:val="0"/>
            <w:noProof/>
            <w:sz w:val="22"/>
            <w:szCs w:val="22"/>
            <w:lang w:eastAsia="sl-SI"/>
          </w:rPr>
          <w:tab/>
        </w:r>
        <w:r w:rsidRPr="000E6EAF">
          <w:rPr>
            <w:rStyle w:val="Hiperpovezava"/>
            <w:noProof/>
          </w:rPr>
          <w:t>merila</w:t>
        </w:r>
        <w:r>
          <w:rPr>
            <w:noProof/>
            <w:webHidden/>
          </w:rPr>
          <w:tab/>
        </w:r>
        <w:r>
          <w:rPr>
            <w:noProof/>
            <w:webHidden/>
          </w:rPr>
          <w:fldChar w:fldCharType="begin"/>
        </w:r>
        <w:r>
          <w:rPr>
            <w:noProof/>
            <w:webHidden/>
          </w:rPr>
          <w:instrText xml:space="preserve"> PAGEREF _Toc15026145 \h </w:instrText>
        </w:r>
        <w:r>
          <w:rPr>
            <w:noProof/>
            <w:webHidden/>
          </w:rPr>
        </w:r>
        <w:r>
          <w:rPr>
            <w:noProof/>
            <w:webHidden/>
          </w:rPr>
          <w:fldChar w:fldCharType="separate"/>
        </w:r>
        <w:r>
          <w:rPr>
            <w:noProof/>
            <w:webHidden/>
          </w:rPr>
          <w:t>7</w:t>
        </w:r>
        <w:r>
          <w:rPr>
            <w:noProof/>
            <w:webHidden/>
          </w:rPr>
          <w:fldChar w:fldCharType="end"/>
        </w:r>
      </w:hyperlink>
    </w:p>
    <w:p w14:paraId="38A36BAC" w14:textId="7F05F185" w:rsidR="001418D9" w:rsidRDefault="001418D9">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5026146" w:history="1">
        <w:r w:rsidRPr="000E6EAF">
          <w:rPr>
            <w:rStyle w:val="Hiperpovezava"/>
            <w:noProof/>
          </w:rPr>
          <w:t>11.</w:t>
        </w:r>
        <w:r>
          <w:rPr>
            <w:rFonts w:asciiTheme="minorHAnsi" w:eastAsiaTheme="minorEastAsia" w:hAnsiTheme="minorHAnsi" w:cstheme="minorBidi"/>
            <w:b w:val="0"/>
            <w:bCs w:val="0"/>
            <w:caps w:val="0"/>
            <w:noProof/>
            <w:sz w:val="22"/>
            <w:szCs w:val="22"/>
            <w:lang w:eastAsia="sl-SI"/>
          </w:rPr>
          <w:tab/>
        </w:r>
        <w:r w:rsidRPr="000E6EAF">
          <w:rPr>
            <w:rStyle w:val="Hiperpovezava"/>
            <w:noProof/>
          </w:rPr>
          <w:t>ponudba</w:t>
        </w:r>
        <w:r>
          <w:rPr>
            <w:noProof/>
            <w:webHidden/>
          </w:rPr>
          <w:tab/>
        </w:r>
        <w:r>
          <w:rPr>
            <w:noProof/>
            <w:webHidden/>
          </w:rPr>
          <w:fldChar w:fldCharType="begin"/>
        </w:r>
        <w:r>
          <w:rPr>
            <w:noProof/>
            <w:webHidden/>
          </w:rPr>
          <w:instrText xml:space="preserve"> PAGEREF _Toc15026146 \h </w:instrText>
        </w:r>
        <w:r>
          <w:rPr>
            <w:noProof/>
            <w:webHidden/>
          </w:rPr>
        </w:r>
        <w:r>
          <w:rPr>
            <w:noProof/>
            <w:webHidden/>
          </w:rPr>
          <w:fldChar w:fldCharType="separate"/>
        </w:r>
        <w:r>
          <w:rPr>
            <w:noProof/>
            <w:webHidden/>
          </w:rPr>
          <w:t>8</w:t>
        </w:r>
        <w:r>
          <w:rPr>
            <w:noProof/>
            <w:webHidden/>
          </w:rPr>
          <w:fldChar w:fldCharType="end"/>
        </w:r>
      </w:hyperlink>
    </w:p>
    <w:p w14:paraId="7066779A" w14:textId="55F91677" w:rsidR="001418D9" w:rsidRDefault="001418D9">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5026147" w:history="1">
        <w:r w:rsidRPr="000E6EAF">
          <w:rPr>
            <w:rStyle w:val="Hiperpovezava"/>
            <w:noProof/>
          </w:rPr>
          <w:t>11.1</w:t>
        </w:r>
        <w:r>
          <w:rPr>
            <w:rFonts w:asciiTheme="minorHAnsi" w:eastAsiaTheme="minorEastAsia" w:hAnsiTheme="minorHAnsi" w:cstheme="minorBidi"/>
            <w:smallCaps w:val="0"/>
            <w:noProof/>
            <w:sz w:val="22"/>
            <w:szCs w:val="22"/>
            <w:lang w:eastAsia="sl-SI"/>
          </w:rPr>
          <w:tab/>
        </w:r>
        <w:r w:rsidRPr="000E6EAF">
          <w:rPr>
            <w:rStyle w:val="Hiperpovezava"/>
            <w:noProof/>
          </w:rPr>
          <w:t>ponudbena dokumentacija</w:t>
        </w:r>
        <w:r>
          <w:rPr>
            <w:noProof/>
            <w:webHidden/>
          </w:rPr>
          <w:tab/>
        </w:r>
        <w:r>
          <w:rPr>
            <w:noProof/>
            <w:webHidden/>
          </w:rPr>
          <w:fldChar w:fldCharType="begin"/>
        </w:r>
        <w:r>
          <w:rPr>
            <w:noProof/>
            <w:webHidden/>
          </w:rPr>
          <w:instrText xml:space="preserve"> PAGEREF _Toc15026147 \h </w:instrText>
        </w:r>
        <w:r>
          <w:rPr>
            <w:noProof/>
            <w:webHidden/>
          </w:rPr>
        </w:r>
        <w:r>
          <w:rPr>
            <w:noProof/>
            <w:webHidden/>
          </w:rPr>
          <w:fldChar w:fldCharType="separate"/>
        </w:r>
        <w:r>
          <w:rPr>
            <w:noProof/>
            <w:webHidden/>
          </w:rPr>
          <w:t>8</w:t>
        </w:r>
        <w:r>
          <w:rPr>
            <w:noProof/>
            <w:webHidden/>
          </w:rPr>
          <w:fldChar w:fldCharType="end"/>
        </w:r>
      </w:hyperlink>
    </w:p>
    <w:p w14:paraId="26075226" w14:textId="2792C870" w:rsidR="001418D9" w:rsidRDefault="001418D9">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5026148" w:history="1">
        <w:r w:rsidRPr="000E6EAF">
          <w:rPr>
            <w:rStyle w:val="Hiperpovezava"/>
            <w:noProof/>
          </w:rPr>
          <w:t>11.2</w:t>
        </w:r>
        <w:r>
          <w:rPr>
            <w:rFonts w:asciiTheme="minorHAnsi" w:eastAsiaTheme="minorEastAsia" w:hAnsiTheme="minorHAnsi" w:cstheme="minorBidi"/>
            <w:smallCaps w:val="0"/>
            <w:noProof/>
            <w:sz w:val="22"/>
            <w:szCs w:val="22"/>
            <w:lang w:eastAsia="sl-SI"/>
          </w:rPr>
          <w:tab/>
        </w:r>
        <w:r w:rsidRPr="000E6EAF">
          <w:rPr>
            <w:rStyle w:val="Hiperpovezava"/>
            <w:noProof/>
          </w:rPr>
          <w:t>sestavljanje ponudbe</w:t>
        </w:r>
        <w:r>
          <w:rPr>
            <w:noProof/>
            <w:webHidden/>
          </w:rPr>
          <w:tab/>
        </w:r>
        <w:r>
          <w:rPr>
            <w:noProof/>
            <w:webHidden/>
          </w:rPr>
          <w:fldChar w:fldCharType="begin"/>
        </w:r>
        <w:r>
          <w:rPr>
            <w:noProof/>
            <w:webHidden/>
          </w:rPr>
          <w:instrText xml:space="preserve"> PAGEREF _Toc15026148 \h </w:instrText>
        </w:r>
        <w:r>
          <w:rPr>
            <w:noProof/>
            <w:webHidden/>
          </w:rPr>
        </w:r>
        <w:r>
          <w:rPr>
            <w:noProof/>
            <w:webHidden/>
          </w:rPr>
          <w:fldChar w:fldCharType="separate"/>
        </w:r>
        <w:r>
          <w:rPr>
            <w:noProof/>
            <w:webHidden/>
          </w:rPr>
          <w:t>8</w:t>
        </w:r>
        <w:r>
          <w:rPr>
            <w:noProof/>
            <w:webHidden/>
          </w:rPr>
          <w:fldChar w:fldCharType="end"/>
        </w:r>
      </w:hyperlink>
    </w:p>
    <w:p w14:paraId="01E73162" w14:textId="619F5199"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49" w:history="1">
        <w:r w:rsidRPr="000E6EAF">
          <w:rPr>
            <w:rStyle w:val="Hiperpovezava"/>
            <w:noProof/>
          </w:rPr>
          <w:t>11.2.1</w:t>
        </w:r>
        <w:r>
          <w:rPr>
            <w:rFonts w:asciiTheme="minorHAnsi" w:eastAsiaTheme="minorEastAsia" w:hAnsiTheme="minorHAnsi" w:cstheme="minorBidi"/>
            <w:i w:val="0"/>
            <w:iCs w:val="0"/>
            <w:noProof/>
            <w:sz w:val="22"/>
            <w:szCs w:val="22"/>
            <w:lang w:eastAsia="sl-SI"/>
          </w:rPr>
          <w:tab/>
        </w:r>
        <w:r w:rsidRPr="000E6EAF">
          <w:rPr>
            <w:rStyle w:val="Hiperpovezava"/>
            <w:noProof/>
          </w:rPr>
          <w:t>Obrazec »Izjava za ponudnika«</w:t>
        </w:r>
        <w:r>
          <w:rPr>
            <w:noProof/>
            <w:webHidden/>
          </w:rPr>
          <w:tab/>
        </w:r>
        <w:r>
          <w:rPr>
            <w:noProof/>
            <w:webHidden/>
          </w:rPr>
          <w:fldChar w:fldCharType="begin"/>
        </w:r>
        <w:r>
          <w:rPr>
            <w:noProof/>
            <w:webHidden/>
          </w:rPr>
          <w:instrText xml:space="preserve"> PAGEREF _Toc15026149 \h </w:instrText>
        </w:r>
        <w:r>
          <w:rPr>
            <w:noProof/>
            <w:webHidden/>
          </w:rPr>
        </w:r>
        <w:r>
          <w:rPr>
            <w:noProof/>
            <w:webHidden/>
          </w:rPr>
          <w:fldChar w:fldCharType="separate"/>
        </w:r>
        <w:r>
          <w:rPr>
            <w:noProof/>
            <w:webHidden/>
          </w:rPr>
          <w:t>8</w:t>
        </w:r>
        <w:r>
          <w:rPr>
            <w:noProof/>
            <w:webHidden/>
          </w:rPr>
          <w:fldChar w:fldCharType="end"/>
        </w:r>
      </w:hyperlink>
    </w:p>
    <w:p w14:paraId="1D5E2B36" w14:textId="159C8BFA"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50" w:history="1">
        <w:r w:rsidRPr="000E6EAF">
          <w:rPr>
            <w:rStyle w:val="Hiperpovezava"/>
            <w:noProof/>
          </w:rPr>
          <w:t>11.2.2</w:t>
        </w:r>
        <w:r>
          <w:rPr>
            <w:rFonts w:asciiTheme="minorHAnsi" w:eastAsiaTheme="minorEastAsia" w:hAnsiTheme="minorHAnsi" w:cstheme="minorBidi"/>
            <w:i w:val="0"/>
            <w:iCs w:val="0"/>
            <w:noProof/>
            <w:sz w:val="22"/>
            <w:szCs w:val="22"/>
            <w:lang w:eastAsia="sl-SI"/>
          </w:rPr>
          <w:tab/>
        </w:r>
        <w:r w:rsidRPr="000E6EAF">
          <w:rPr>
            <w:rStyle w:val="Hiperpovezava"/>
            <w:noProof/>
          </w:rPr>
          <w:t>Obrazec »Predračun«</w:t>
        </w:r>
        <w:r>
          <w:rPr>
            <w:noProof/>
            <w:webHidden/>
          </w:rPr>
          <w:tab/>
        </w:r>
        <w:r>
          <w:rPr>
            <w:noProof/>
            <w:webHidden/>
          </w:rPr>
          <w:fldChar w:fldCharType="begin"/>
        </w:r>
        <w:r>
          <w:rPr>
            <w:noProof/>
            <w:webHidden/>
          </w:rPr>
          <w:instrText xml:space="preserve"> PAGEREF _Toc15026150 \h </w:instrText>
        </w:r>
        <w:r>
          <w:rPr>
            <w:noProof/>
            <w:webHidden/>
          </w:rPr>
        </w:r>
        <w:r>
          <w:rPr>
            <w:noProof/>
            <w:webHidden/>
          </w:rPr>
          <w:fldChar w:fldCharType="separate"/>
        </w:r>
        <w:r>
          <w:rPr>
            <w:noProof/>
            <w:webHidden/>
          </w:rPr>
          <w:t>8</w:t>
        </w:r>
        <w:r>
          <w:rPr>
            <w:noProof/>
            <w:webHidden/>
          </w:rPr>
          <w:fldChar w:fldCharType="end"/>
        </w:r>
      </w:hyperlink>
    </w:p>
    <w:p w14:paraId="40AC6959" w14:textId="799C6EFF"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51" w:history="1">
        <w:r w:rsidRPr="000E6EAF">
          <w:rPr>
            <w:rStyle w:val="Hiperpovezava"/>
            <w:noProof/>
          </w:rPr>
          <w:t>11.2.3</w:t>
        </w:r>
        <w:r>
          <w:rPr>
            <w:rFonts w:asciiTheme="minorHAnsi" w:eastAsiaTheme="minorEastAsia" w:hAnsiTheme="minorHAnsi" w:cstheme="minorBidi"/>
            <w:i w:val="0"/>
            <w:iCs w:val="0"/>
            <w:noProof/>
            <w:sz w:val="22"/>
            <w:szCs w:val="22"/>
            <w:lang w:eastAsia="sl-SI"/>
          </w:rPr>
          <w:tab/>
        </w:r>
        <w:r w:rsidRPr="000E6EAF">
          <w:rPr>
            <w:rStyle w:val="Hiperpovezava"/>
            <w:noProof/>
          </w:rPr>
          <w:t>Drugi dokumenti ponudbe</w:t>
        </w:r>
        <w:r>
          <w:rPr>
            <w:noProof/>
            <w:webHidden/>
          </w:rPr>
          <w:tab/>
        </w:r>
        <w:r>
          <w:rPr>
            <w:noProof/>
            <w:webHidden/>
          </w:rPr>
          <w:fldChar w:fldCharType="begin"/>
        </w:r>
        <w:r>
          <w:rPr>
            <w:noProof/>
            <w:webHidden/>
          </w:rPr>
          <w:instrText xml:space="preserve"> PAGEREF _Toc15026151 \h </w:instrText>
        </w:r>
        <w:r>
          <w:rPr>
            <w:noProof/>
            <w:webHidden/>
          </w:rPr>
        </w:r>
        <w:r>
          <w:rPr>
            <w:noProof/>
            <w:webHidden/>
          </w:rPr>
          <w:fldChar w:fldCharType="separate"/>
        </w:r>
        <w:r>
          <w:rPr>
            <w:noProof/>
            <w:webHidden/>
          </w:rPr>
          <w:t>9</w:t>
        </w:r>
        <w:r>
          <w:rPr>
            <w:noProof/>
            <w:webHidden/>
          </w:rPr>
          <w:fldChar w:fldCharType="end"/>
        </w:r>
      </w:hyperlink>
    </w:p>
    <w:p w14:paraId="315244B0" w14:textId="35B7DB58"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52" w:history="1">
        <w:r w:rsidRPr="000E6EAF">
          <w:rPr>
            <w:rStyle w:val="Hiperpovezava"/>
            <w:noProof/>
          </w:rPr>
          <w:t>11.2.4</w:t>
        </w:r>
        <w:r>
          <w:rPr>
            <w:rFonts w:asciiTheme="minorHAnsi" w:eastAsiaTheme="minorEastAsia" w:hAnsiTheme="minorHAnsi" w:cstheme="minorBidi"/>
            <w:i w:val="0"/>
            <w:iCs w:val="0"/>
            <w:noProof/>
            <w:sz w:val="22"/>
            <w:szCs w:val="22"/>
            <w:lang w:eastAsia="sl-SI"/>
          </w:rPr>
          <w:tab/>
        </w:r>
        <w:r w:rsidRPr="000E6EAF">
          <w:rPr>
            <w:rStyle w:val="Hiperpovezava"/>
            <w:noProof/>
          </w:rPr>
          <w:t>Obrazec »Prijava«</w:t>
        </w:r>
        <w:r>
          <w:rPr>
            <w:noProof/>
            <w:webHidden/>
          </w:rPr>
          <w:tab/>
        </w:r>
        <w:r>
          <w:rPr>
            <w:noProof/>
            <w:webHidden/>
          </w:rPr>
          <w:fldChar w:fldCharType="begin"/>
        </w:r>
        <w:r>
          <w:rPr>
            <w:noProof/>
            <w:webHidden/>
          </w:rPr>
          <w:instrText xml:space="preserve"> PAGEREF _Toc15026152 \h </w:instrText>
        </w:r>
        <w:r>
          <w:rPr>
            <w:noProof/>
            <w:webHidden/>
          </w:rPr>
        </w:r>
        <w:r>
          <w:rPr>
            <w:noProof/>
            <w:webHidden/>
          </w:rPr>
          <w:fldChar w:fldCharType="separate"/>
        </w:r>
        <w:r>
          <w:rPr>
            <w:noProof/>
            <w:webHidden/>
          </w:rPr>
          <w:t>9</w:t>
        </w:r>
        <w:r>
          <w:rPr>
            <w:noProof/>
            <w:webHidden/>
          </w:rPr>
          <w:fldChar w:fldCharType="end"/>
        </w:r>
      </w:hyperlink>
    </w:p>
    <w:p w14:paraId="3C21E71C" w14:textId="0ED90BAC"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53" w:history="1">
        <w:r w:rsidRPr="000E6EAF">
          <w:rPr>
            <w:rStyle w:val="Hiperpovezava"/>
            <w:noProof/>
          </w:rPr>
          <w:t>11.2.5</w:t>
        </w:r>
        <w:r>
          <w:rPr>
            <w:rFonts w:asciiTheme="minorHAnsi" w:eastAsiaTheme="minorEastAsia" w:hAnsiTheme="minorHAnsi" w:cstheme="minorBidi"/>
            <w:i w:val="0"/>
            <w:iCs w:val="0"/>
            <w:noProof/>
            <w:sz w:val="22"/>
            <w:szCs w:val="22"/>
            <w:lang w:eastAsia="sl-SI"/>
          </w:rPr>
          <w:tab/>
        </w:r>
        <w:r w:rsidRPr="000E6EAF">
          <w:rPr>
            <w:rStyle w:val="Hiperpovezava"/>
            <w:noProof/>
          </w:rPr>
          <w:t>Obrazec »Izjava za ostale gospodarske subjekte v ponudbi«</w:t>
        </w:r>
        <w:r>
          <w:rPr>
            <w:noProof/>
            <w:webHidden/>
          </w:rPr>
          <w:tab/>
        </w:r>
        <w:r>
          <w:rPr>
            <w:noProof/>
            <w:webHidden/>
          </w:rPr>
          <w:fldChar w:fldCharType="begin"/>
        </w:r>
        <w:r>
          <w:rPr>
            <w:noProof/>
            <w:webHidden/>
          </w:rPr>
          <w:instrText xml:space="preserve"> PAGEREF _Toc15026153 \h </w:instrText>
        </w:r>
        <w:r>
          <w:rPr>
            <w:noProof/>
            <w:webHidden/>
          </w:rPr>
        </w:r>
        <w:r>
          <w:rPr>
            <w:noProof/>
            <w:webHidden/>
          </w:rPr>
          <w:fldChar w:fldCharType="separate"/>
        </w:r>
        <w:r>
          <w:rPr>
            <w:noProof/>
            <w:webHidden/>
          </w:rPr>
          <w:t>9</w:t>
        </w:r>
        <w:r>
          <w:rPr>
            <w:noProof/>
            <w:webHidden/>
          </w:rPr>
          <w:fldChar w:fldCharType="end"/>
        </w:r>
      </w:hyperlink>
    </w:p>
    <w:p w14:paraId="7BABE879" w14:textId="4495979E" w:rsidR="001418D9" w:rsidRDefault="001418D9">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5026154" w:history="1">
        <w:r w:rsidRPr="000E6EAF">
          <w:rPr>
            <w:rStyle w:val="Hiperpovezava"/>
            <w:noProof/>
          </w:rPr>
          <w:t>11.3</w:t>
        </w:r>
        <w:r>
          <w:rPr>
            <w:rFonts w:asciiTheme="minorHAnsi" w:eastAsiaTheme="minorEastAsia" w:hAnsiTheme="minorHAnsi" w:cstheme="minorBidi"/>
            <w:smallCaps w:val="0"/>
            <w:noProof/>
            <w:sz w:val="22"/>
            <w:szCs w:val="22"/>
            <w:lang w:eastAsia="sl-SI"/>
          </w:rPr>
          <w:tab/>
        </w:r>
        <w:r w:rsidRPr="000E6EAF">
          <w:rPr>
            <w:rStyle w:val="Hiperpovezava"/>
            <w:noProof/>
          </w:rPr>
          <w:t>druga določila za pripravo ponudbe</w:t>
        </w:r>
        <w:r>
          <w:rPr>
            <w:noProof/>
            <w:webHidden/>
          </w:rPr>
          <w:tab/>
        </w:r>
        <w:r>
          <w:rPr>
            <w:noProof/>
            <w:webHidden/>
          </w:rPr>
          <w:fldChar w:fldCharType="begin"/>
        </w:r>
        <w:r>
          <w:rPr>
            <w:noProof/>
            <w:webHidden/>
          </w:rPr>
          <w:instrText xml:space="preserve"> PAGEREF _Toc15026154 \h </w:instrText>
        </w:r>
        <w:r>
          <w:rPr>
            <w:noProof/>
            <w:webHidden/>
          </w:rPr>
        </w:r>
        <w:r>
          <w:rPr>
            <w:noProof/>
            <w:webHidden/>
          </w:rPr>
          <w:fldChar w:fldCharType="separate"/>
        </w:r>
        <w:r>
          <w:rPr>
            <w:noProof/>
            <w:webHidden/>
          </w:rPr>
          <w:t>9</w:t>
        </w:r>
        <w:r>
          <w:rPr>
            <w:noProof/>
            <w:webHidden/>
          </w:rPr>
          <w:fldChar w:fldCharType="end"/>
        </w:r>
      </w:hyperlink>
    </w:p>
    <w:p w14:paraId="0D0258DB" w14:textId="01CD8028"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55" w:history="1">
        <w:r w:rsidRPr="000E6EAF">
          <w:rPr>
            <w:rStyle w:val="Hiperpovezava"/>
            <w:noProof/>
          </w:rPr>
          <w:t>11.3.1</w:t>
        </w:r>
        <w:r>
          <w:rPr>
            <w:rFonts w:asciiTheme="minorHAnsi" w:eastAsiaTheme="minorEastAsia" w:hAnsiTheme="minorHAnsi" w:cstheme="minorBidi"/>
            <w:i w:val="0"/>
            <w:iCs w:val="0"/>
            <w:noProof/>
            <w:sz w:val="22"/>
            <w:szCs w:val="22"/>
            <w:lang w:eastAsia="sl-SI"/>
          </w:rPr>
          <w:tab/>
        </w:r>
        <w:r w:rsidRPr="000E6EAF">
          <w:rPr>
            <w:rStyle w:val="Hiperpovezava"/>
            <w:noProof/>
          </w:rPr>
          <w:t>Skupna ponudba</w:t>
        </w:r>
        <w:r>
          <w:rPr>
            <w:noProof/>
            <w:webHidden/>
          </w:rPr>
          <w:tab/>
        </w:r>
        <w:r>
          <w:rPr>
            <w:noProof/>
            <w:webHidden/>
          </w:rPr>
          <w:fldChar w:fldCharType="begin"/>
        </w:r>
        <w:r>
          <w:rPr>
            <w:noProof/>
            <w:webHidden/>
          </w:rPr>
          <w:instrText xml:space="preserve"> PAGEREF _Toc15026155 \h </w:instrText>
        </w:r>
        <w:r>
          <w:rPr>
            <w:noProof/>
            <w:webHidden/>
          </w:rPr>
        </w:r>
        <w:r>
          <w:rPr>
            <w:noProof/>
            <w:webHidden/>
          </w:rPr>
          <w:fldChar w:fldCharType="separate"/>
        </w:r>
        <w:r>
          <w:rPr>
            <w:noProof/>
            <w:webHidden/>
          </w:rPr>
          <w:t>9</w:t>
        </w:r>
        <w:r>
          <w:rPr>
            <w:noProof/>
            <w:webHidden/>
          </w:rPr>
          <w:fldChar w:fldCharType="end"/>
        </w:r>
      </w:hyperlink>
    </w:p>
    <w:p w14:paraId="2E177671" w14:textId="58136B63"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56" w:history="1">
        <w:r w:rsidRPr="000E6EAF">
          <w:rPr>
            <w:rStyle w:val="Hiperpovezava"/>
            <w:noProof/>
          </w:rPr>
          <w:t>11.3.2</w:t>
        </w:r>
        <w:r>
          <w:rPr>
            <w:rFonts w:asciiTheme="minorHAnsi" w:eastAsiaTheme="minorEastAsia" w:hAnsiTheme="minorHAnsi" w:cstheme="minorBidi"/>
            <w:i w:val="0"/>
            <w:iCs w:val="0"/>
            <w:noProof/>
            <w:sz w:val="22"/>
            <w:szCs w:val="22"/>
            <w:lang w:eastAsia="sl-SI"/>
          </w:rPr>
          <w:tab/>
        </w:r>
        <w:r w:rsidRPr="000E6EAF">
          <w:rPr>
            <w:rStyle w:val="Hiperpovezava"/>
            <w:noProof/>
          </w:rPr>
          <w:t>Variantne ponudbe</w:t>
        </w:r>
        <w:r>
          <w:rPr>
            <w:noProof/>
            <w:webHidden/>
          </w:rPr>
          <w:tab/>
        </w:r>
        <w:r>
          <w:rPr>
            <w:noProof/>
            <w:webHidden/>
          </w:rPr>
          <w:fldChar w:fldCharType="begin"/>
        </w:r>
        <w:r>
          <w:rPr>
            <w:noProof/>
            <w:webHidden/>
          </w:rPr>
          <w:instrText xml:space="preserve"> PAGEREF _Toc15026156 \h </w:instrText>
        </w:r>
        <w:r>
          <w:rPr>
            <w:noProof/>
            <w:webHidden/>
          </w:rPr>
        </w:r>
        <w:r>
          <w:rPr>
            <w:noProof/>
            <w:webHidden/>
          </w:rPr>
          <w:fldChar w:fldCharType="separate"/>
        </w:r>
        <w:r>
          <w:rPr>
            <w:noProof/>
            <w:webHidden/>
          </w:rPr>
          <w:t>10</w:t>
        </w:r>
        <w:r>
          <w:rPr>
            <w:noProof/>
            <w:webHidden/>
          </w:rPr>
          <w:fldChar w:fldCharType="end"/>
        </w:r>
      </w:hyperlink>
    </w:p>
    <w:p w14:paraId="55279F52" w14:textId="3DC51C7B"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57" w:history="1">
        <w:r w:rsidRPr="000E6EAF">
          <w:rPr>
            <w:rStyle w:val="Hiperpovezava"/>
            <w:noProof/>
          </w:rPr>
          <w:t>11.3.3</w:t>
        </w:r>
        <w:r>
          <w:rPr>
            <w:rFonts w:asciiTheme="minorHAnsi" w:eastAsiaTheme="minorEastAsia" w:hAnsiTheme="minorHAnsi" w:cstheme="minorBidi"/>
            <w:i w:val="0"/>
            <w:iCs w:val="0"/>
            <w:noProof/>
            <w:sz w:val="22"/>
            <w:szCs w:val="22"/>
            <w:lang w:eastAsia="sl-SI"/>
          </w:rPr>
          <w:tab/>
        </w:r>
        <w:r w:rsidRPr="000E6EAF">
          <w:rPr>
            <w:rStyle w:val="Hiperpovezava"/>
            <w:noProof/>
          </w:rPr>
          <w:t>Jezik ponudbe</w:t>
        </w:r>
        <w:r>
          <w:rPr>
            <w:noProof/>
            <w:webHidden/>
          </w:rPr>
          <w:tab/>
        </w:r>
        <w:r>
          <w:rPr>
            <w:noProof/>
            <w:webHidden/>
          </w:rPr>
          <w:fldChar w:fldCharType="begin"/>
        </w:r>
        <w:r>
          <w:rPr>
            <w:noProof/>
            <w:webHidden/>
          </w:rPr>
          <w:instrText xml:space="preserve"> PAGEREF _Toc15026157 \h </w:instrText>
        </w:r>
        <w:r>
          <w:rPr>
            <w:noProof/>
            <w:webHidden/>
          </w:rPr>
        </w:r>
        <w:r>
          <w:rPr>
            <w:noProof/>
            <w:webHidden/>
          </w:rPr>
          <w:fldChar w:fldCharType="separate"/>
        </w:r>
        <w:r>
          <w:rPr>
            <w:noProof/>
            <w:webHidden/>
          </w:rPr>
          <w:t>10</w:t>
        </w:r>
        <w:r>
          <w:rPr>
            <w:noProof/>
            <w:webHidden/>
          </w:rPr>
          <w:fldChar w:fldCharType="end"/>
        </w:r>
      </w:hyperlink>
    </w:p>
    <w:p w14:paraId="6C17F78F" w14:textId="3C25E643"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58" w:history="1">
        <w:r w:rsidRPr="000E6EAF">
          <w:rPr>
            <w:rStyle w:val="Hiperpovezava"/>
            <w:noProof/>
          </w:rPr>
          <w:t>11.3.4</w:t>
        </w:r>
        <w:r>
          <w:rPr>
            <w:rFonts w:asciiTheme="minorHAnsi" w:eastAsiaTheme="minorEastAsia" w:hAnsiTheme="minorHAnsi" w:cstheme="minorBidi"/>
            <w:i w:val="0"/>
            <w:iCs w:val="0"/>
            <w:noProof/>
            <w:sz w:val="22"/>
            <w:szCs w:val="22"/>
            <w:lang w:eastAsia="sl-SI"/>
          </w:rPr>
          <w:tab/>
        </w:r>
        <w:r w:rsidRPr="000E6EAF">
          <w:rPr>
            <w:rStyle w:val="Hiperpovezava"/>
            <w:noProof/>
          </w:rPr>
          <w:t>Priprava in oddaja ponudbe v sistemu e-JN</w:t>
        </w:r>
        <w:r>
          <w:rPr>
            <w:noProof/>
            <w:webHidden/>
          </w:rPr>
          <w:tab/>
        </w:r>
        <w:r>
          <w:rPr>
            <w:noProof/>
            <w:webHidden/>
          </w:rPr>
          <w:fldChar w:fldCharType="begin"/>
        </w:r>
        <w:r>
          <w:rPr>
            <w:noProof/>
            <w:webHidden/>
          </w:rPr>
          <w:instrText xml:space="preserve"> PAGEREF _Toc15026158 \h </w:instrText>
        </w:r>
        <w:r>
          <w:rPr>
            <w:noProof/>
            <w:webHidden/>
          </w:rPr>
        </w:r>
        <w:r>
          <w:rPr>
            <w:noProof/>
            <w:webHidden/>
          </w:rPr>
          <w:fldChar w:fldCharType="separate"/>
        </w:r>
        <w:r>
          <w:rPr>
            <w:noProof/>
            <w:webHidden/>
          </w:rPr>
          <w:t>10</w:t>
        </w:r>
        <w:r>
          <w:rPr>
            <w:noProof/>
            <w:webHidden/>
          </w:rPr>
          <w:fldChar w:fldCharType="end"/>
        </w:r>
      </w:hyperlink>
    </w:p>
    <w:p w14:paraId="6E8122EE" w14:textId="7E3BD822"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59" w:history="1">
        <w:r w:rsidRPr="000E6EAF">
          <w:rPr>
            <w:rStyle w:val="Hiperpovezava"/>
            <w:noProof/>
          </w:rPr>
          <w:t>11.3.5</w:t>
        </w:r>
        <w:r>
          <w:rPr>
            <w:rFonts w:asciiTheme="minorHAnsi" w:eastAsiaTheme="minorEastAsia" w:hAnsiTheme="minorHAnsi" w:cstheme="minorBidi"/>
            <w:i w:val="0"/>
            <w:iCs w:val="0"/>
            <w:noProof/>
            <w:sz w:val="22"/>
            <w:szCs w:val="22"/>
            <w:lang w:eastAsia="sl-SI"/>
          </w:rPr>
          <w:tab/>
        </w:r>
        <w:r w:rsidRPr="000E6EAF">
          <w:rPr>
            <w:rStyle w:val="Hiperpovezava"/>
            <w:noProof/>
          </w:rPr>
          <w:t>Veljavnost ponudbe</w:t>
        </w:r>
        <w:r>
          <w:rPr>
            <w:noProof/>
            <w:webHidden/>
          </w:rPr>
          <w:tab/>
        </w:r>
        <w:r>
          <w:rPr>
            <w:noProof/>
            <w:webHidden/>
          </w:rPr>
          <w:fldChar w:fldCharType="begin"/>
        </w:r>
        <w:r>
          <w:rPr>
            <w:noProof/>
            <w:webHidden/>
          </w:rPr>
          <w:instrText xml:space="preserve"> PAGEREF _Toc15026159 \h </w:instrText>
        </w:r>
        <w:r>
          <w:rPr>
            <w:noProof/>
            <w:webHidden/>
          </w:rPr>
        </w:r>
        <w:r>
          <w:rPr>
            <w:noProof/>
            <w:webHidden/>
          </w:rPr>
          <w:fldChar w:fldCharType="separate"/>
        </w:r>
        <w:r>
          <w:rPr>
            <w:noProof/>
            <w:webHidden/>
          </w:rPr>
          <w:t>10</w:t>
        </w:r>
        <w:r>
          <w:rPr>
            <w:noProof/>
            <w:webHidden/>
          </w:rPr>
          <w:fldChar w:fldCharType="end"/>
        </w:r>
      </w:hyperlink>
    </w:p>
    <w:p w14:paraId="6B25F992" w14:textId="03157FC9"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60" w:history="1">
        <w:r w:rsidRPr="000E6EAF">
          <w:rPr>
            <w:rStyle w:val="Hiperpovezava"/>
            <w:noProof/>
          </w:rPr>
          <w:t>11.3.6</w:t>
        </w:r>
        <w:r>
          <w:rPr>
            <w:rFonts w:asciiTheme="minorHAnsi" w:eastAsiaTheme="minorEastAsia" w:hAnsiTheme="minorHAnsi" w:cstheme="minorBidi"/>
            <w:i w:val="0"/>
            <w:iCs w:val="0"/>
            <w:noProof/>
            <w:sz w:val="22"/>
            <w:szCs w:val="22"/>
            <w:lang w:eastAsia="sl-SI"/>
          </w:rPr>
          <w:tab/>
        </w:r>
        <w:r w:rsidRPr="000E6EAF">
          <w:rPr>
            <w:rStyle w:val="Hiperpovezava"/>
            <w:noProof/>
          </w:rPr>
          <w:t>Stroški ponudbe</w:t>
        </w:r>
        <w:r>
          <w:rPr>
            <w:noProof/>
            <w:webHidden/>
          </w:rPr>
          <w:tab/>
        </w:r>
        <w:r>
          <w:rPr>
            <w:noProof/>
            <w:webHidden/>
          </w:rPr>
          <w:fldChar w:fldCharType="begin"/>
        </w:r>
        <w:r>
          <w:rPr>
            <w:noProof/>
            <w:webHidden/>
          </w:rPr>
          <w:instrText xml:space="preserve"> PAGEREF _Toc15026160 \h </w:instrText>
        </w:r>
        <w:r>
          <w:rPr>
            <w:noProof/>
            <w:webHidden/>
          </w:rPr>
        </w:r>
        <w:r>
          <w:rPr>
            <w:noProof/>
            <w:webHidden/>
          </w:rPr>
          <w:fldChar w:fldCharType="separate"/>
        </w:r>
        <w:r>
          <w:rPr>
            <w:noProof/>
            <w:webHidden/>
          </w:rPr>
          <w:t>10</w:t>
        </w:r>
        <w:r>
          <w:rPr>
            <w:noProof/>
            <w:webHidden/>
          </w:rPr>
          <w:fldChar w:fldCharType="end"/>
        </w:r>
      </w:hyperlink>
    </w:p>
    <w:p w14:paraId="2AE452A5" w14:textId="73A8E9EF" w:rsidR="001418D9" w:rsidRDefault="001418D9">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5026161" w:history="1">
        <w:r w:rsidRPr="000E6EAF">
          <w:rPr>
            <w:rStyle w:val="Hiperpovezava"/>
            <w:noProof/>
          </w:rPr>
          <w:t>11.3.7</w:t>
        </w:r>
        <w:r>
          <w:rPr>
            <w:rFonts w:asciiTheme="minorHAnsi" w:eastAsiaTheme="minorEastAsia" w:hAnsiTheme="minorHAnsi" w:cstheme="minorBidi"/>
            <w:i w:val="0"/>
            <w:iCs w:val="0"/>
            <w:noProof/>
            <w:sz w:val="22"/>
            <w:szCs w:val="22"/>
            <w:lang w:eastAsia="sl-SI"/>
          </w:rPr>
          <w:tab/>
        </w:r>
        <w:r w:rsidRPr="000E6EAF">
          <w:rPr>
            <w:rStyle w:val="Hiperpovezava"/>
            <w:noProof/>
          </w:rPr>
          <w:t>Protikorupcijsko določilo</w:t>
        </w:r>
        <w:r>
          <w:rPr>
            <w:noProof/>
            <w:webHidden/>
          </w:rPr>
          <w:tab/>
        </w:r>
        <w:r>
          <w:rPr>
            <w:noProof/>
            <w:webHidden/>
          </w:rPr>
          <w:fldChar w:fldCharType="begin"/>
        </w:r>
        <w:r>
          <w:rPr>
            <w:noProof/>
            <w:webHidden/>
          </w:rPr>
          <w:instrText xml:space="preserve"> PAGEREF _Toc15026161 \h </w:instrText>
        </w:r>
        <w:r>
          <w:rPr>
            <w:noProof/>
            <w:webHidden/>
          </w:rPr>
        </w:r>
        <w:r>
          <w:rPr>
            <w:noProof/>
            <w:webHidden/>
          </w:rPr>
          <w:fldChar w:fldCharType="separate"/>
        </w:r>
        <w:r>
          <w:rPr>
            <w:noProof/>
            <w:webHidden/>
          </w:rPr>
          <w:t>10</w:t>
        </w:r>
        <w:r>
          <w:rPr>
            <w:noProof/>
            <w:webHidden/>
          </w:rPr>
          <w:fldChar w:fldCharType="end"/>
        </w:r>
      </w:hyperlink>
    </w:p>
    <w:p w14:paraId="1443607B" w14:textId="6AC50C6D" w:rsidR="001418D9" w:rsidRDefault="001418D9">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5026162" w:history="1">
        <w:r w:rsidRPr="000E6EAF">
          <w:rPr>
            <w:rStyle w:val="Hiperpovezava"/>
            <w:noProof/>
          </w:rPr>
          <w:t>12.</w:t>
        </w:r>
        <w:r>
          <w:rPr>
            <w:rFonts w:asciiTheme="minorHAnsi" w:eastAsiaTheme="minorEastAsia" w:hAnsiTheme="minorHAnsi" w:cstheme="minorBidi"/>
            <w:b w:val="0"/>
            <w:bCs w:val="0"/>
            <w:caps w:val="0"/>
            <w:noProof/>
            <w:sz w:val="22"/>
            <w:szCs w:val="22"/>
            <w:lang w:eastAsia="sl-SI"/>
          </w:rPr>
          <w:tab/>
        </w:r>
        <w:r w:rsidRPr="000E6EAF">
          <w:rPr>
            <w:rStyle w:val="Hiperpovezava"/>
            <w:noProof/>
          </w:rPr>
          <w:t>obvestilo o odločitvi o oddaji naročila</w:t>
        </w:r>
        <w:r>
          <w:rPr>
            <w:noProof/>
            <w:webHidden/>
          </w:rPr>
          <w:tab/>
        </w:r>
        <w:r>
          <w:rPr>
            <w:noProof/>
            <w:webHidden/>
          </w:rPr>
          <w:fldChar w:fldCharType="begin"/>
        </w:r>
        <w:r>
          <w:rPr>
            <w:noProof/>
            <w:webHidden/>
          </w:rPr>
          <w:instrText xml:space="preserve"> PAGEREF _Toc15026162 \h </w:instrText>
        </w:r>
        <w:r>
          <w:rPr>
            <w:noProof/>
            <w:webHidden/>
          </w:rPr>
        </w:r>
        <w:r>
          <w:rPr>
            <w:noProof/>
            <w:webHidden/>
          </w:rPr>
          <w:fldChar w:fldCharType="separate"/>
        </w:r>
        <w:r>
          <w:rPr>
            <w:noProof/>
            <w:webHidden/>
          </w:rPr>
          <w:t>10</w:t>
        </w:r>
        <w:r>
          <w:rPr>
            <w:noProof/>
            <w:webHidden/>
          </w:rPr>
          <w:fldChar w:fldCharType="end"/>
        </w:r>
      </w:hyperlink>
    </w:p>
    <w:p w14:paraId="77D90EAB" w14:textId="3113CB60" w:rsidR="001418D9" w:rsidRDefault="001418D9">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5026163" w:history="1">
        <w:r w:rsidRPr="000E6EAF">
          <w:rPr>
            <w:rStyle w:val="Hiperpovezava"/>
            <w:noProof/>
          </w:rPr>
          <w:t>13.</w:t>
        </w:r>
        <w:r>
          <w:rPr>
            <w:rFonts w:asciiTheme="minorHAnsi" w:eastAsiaTheme="minorEastAsia" w:hAnsiTheme="minorHAnsi" w:cstheme="minorBidi"/>
            <w:b w:val="0"/>
            <w:bCs w:val="0"/>
            <w:caps w:val="0"/>
            <w:noProof/>
            <w:sz w:val="22"/>
            <w:szCs w:val="22"/>
            <w:lang w:eastAsia="sl-SI"/>
          </w:rPr>
          <w:tab/>
        </w:r>
        <w:r w:rsidRPr="000E6EAF">
          <w:rPr>
            <w:rStyle w:val="Hiperpovezava"/>
            <w:noProof/>
          </w:rPr>
          <w:t>odstop od izvedbe javnega naročila</w:t>
        </w:r>
        <w:r>
          <w:rPr>
            <w:noProof/>
            <w:webHidden/>
          </w:rPr>
          <w:tab/>
        </w:r>
        <w:r>
          <w:rPr>
            <w:noProof/>
            <w:webHidden/>
          </w:rPr>
          <w:fldChar w:fldCharType="begin"/>
        </w:r>
        <w:r>
          <w:rPr>
            <w:noProof/>
            <w:webHidden/>
          </w:rPr>
          <w:instrText xml:space="preserve"> PAGEREF _Toc15026163 \h </w:instrText>
        </w:r>
        <w:r>
          <w:rPr>
            <w:noProof/>
            <w:webHidden/>
          </w:rPr>
        </w:r>
        <w:r>
          <w:rPr>
            <w:noProof/>
            <w:webHidden/>
          </w:rPr>
          <w:fldChar w:fldCharType="separate"/>
        </w:r>
        <w:r>
          <w:rPr>
            <w:noProof/>
            <w:webHidden/>
          </w:rPr>
          <w:t>10</w:t>
        </w:r>
        <w:r>
          <w:rPr>
            <w:noProof/>
            <w:webHidden/>
          </w:rPr>
          <w:fldChar w:fldCharType="end"/>
        </w:r>
      </w:hyperlink>
    </w:p>
    <w:p w14:paraId="5D14BAF8" w14:textId="086AB42A" w:rsidR="001418D9" w:rsidRDefault="001418D9">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5026164" w:history="1">
        <w:r w:rsidRPr="000E6EAF">
          <w:rPr>
            <w:rStyle w:val="Hiperpovezava"/>
            <w:noProof/>
          </w:rPr>
          <w:t>14.</w:t>
        </w:r>
        <w:r>
          <w:rPr>
            <w:rFonts w:asciiTheme="minorHAnsi" w:eastAsiaTheme="minorEastAsia" w:hAnsiTheme="minorHAnsi" w:cstheme="minorBidi"/>
            <w:b w:val="0"/>
            <w:bCs w:val="0"/>
            <w:caps w:val="0"/>
            <w:noProof/>
            <w:sz w:val="22"/>
            <w:szCs w:val="22"/>
            <w:lang w:eastAsia="sl-SI"/>
          </w:rPr>
          <w:tab/>
        </w:r>
        <w:r w:rsidRPr="000E6EAF">
          <w:rPr>
            <w:rStyle w:val="Hiperpovezava"/>
            <w:noProof/>
          </w:rPr>
          <w:t>pogodba</w:t>
        </w:r>
        <w:r>
          <w:rPr>
            <w:noProof/>
            <w:webHidden/>
          </w:rPr>
          <w:tab/>
        </w:r>
        <w:r>
          <w:rPr>
            <w:noProof/>
            <w:webHidden/>
          </w:rPr>
          <w:fldChar w:fldCharType="begin"/>
        </w:r>
        <w:r>
          <w:rPr>
            <w:noProof/>
            <w:webHidden/>
          </w:rPr>
          <w:instrText xml:space="preserve"> PAGEREF _Toc15026164 \h </w:instrText>
        </w:r>
        <w:r>
          <w:rPr>
            <w:noProof/>
            <w:webHidden/>
          </w:rPr>
        </w:r>
        <w:r>
          <w:rPr>
            <w:noProof/>
            <w:webHidden/>
          </w:rPr>
          <w:fldChar w:fldCharType="separate"/>
        </w:r>
        <w:r>
          <w:rPr>
            <w:noProof/>
            <w:webHidden/>
          </w:rPr>
          <w:t>11</w:t>
        </w:r>
        <w:r>
          <w:rPr>
            <w:noProof/>
            <w:webHidden/>
          </w:rPr>
          <w:fldChar w:fldCharType="end"/>
        </w:r>
      </w:hyperlink>
    </w:p>
    <w:p w14:paraId="7F5597E1" w14:textId="03E2E583" w:rsidR="001418D9" w:rsidRDefault="001418D9">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5026165" w:history="1">
        <w:r w:rsidRPr="000E6EAF">
          <w:rPr>
            <w:rStyle w:val="Hiperpovezava"/>
            <w:noProof/>
          </w:rPr>
          <w:t>15.</w:t>
        </w:r>
        <w:r>
          <w:rPr>
            <w:rFonts w:asciiTheme="minorHAnsi" w:eastAsiaTheme="minorEastAsia" w:hAnsiTheme="minorHAnsi" w:cstheme="minorBidi"/>
            <w:b w:val="0"/>
            <w:bCs w:val="0"/>
            <w:caps w:val="0"/>
            <w:noProof/>
            <w:sz w:val="22"/>
            <w:szCs w:val="22"/>
            <w:lang w:eastAsia="sl-SI"/>
          </w:rPr>
          <w:tab/>
        </w:r>
        <w:r w:rsidRPr="000E6EAF">
          <w:rPr>
            <w:rStyle w:val="Hiperpovezava"/>
            <w:noProof/>
          </w:rPr>
          <w:t>pravno varstvo</w:t>
        </w:r>
        <w:r>
          <w:rPr>
            <w:noProof/>
            <w:webHidden/>
          </w:rPr>
          <w:tab/>
        </w:r>
        <w:r>
          <w:rPr>
            <w:noProof/>
            <w:webHidden/>
          </w:rPr>
          <w:fldChar w:fldCharType="begin"/>
        </w:r>
        <w:r>
          <w:rPr>
            <w:noProof/>
            <w:webHidden/>
          </w:rPr>
          <w:instrText xml:space="preserve"> PAGEREF _Toc15026165 \h </w:instrText>
        </w:r>
        <w:r>
          <w:rPr>
            <w:noProof/>
            <w:webHidden/>
          </w:rPr>
        </w:r>
        <w:r>
          <w:rPr>
            <w:noProof/>
            <w:webHidden/>
          </w:rPr>
          <w:fldChar w:fldCharType="separate"/>
        </w:r>
        <w:r>
          <w:rPr>
            <w:noProof/>
            <w:webHidden/>
          </w:rPr>
          <w:t>11</w:t>
        </w:r>
        <w:r>
          <w:rPr>
            <w:noProof/>
            <w:webHidden/>
          </w:rPr>
          <w:fldChar w:fldCharType="end"/>
        </w:r>
      </w:hyperlink>
    </w:p>
    <w:p w14:paraId="517F6BE0" w14:textId="661193E2" w:rsidR="002869A9" w:rsidRDefault="002869A9" w:rsidP="002869A9">
      <w:r w:rsidRPr="001F614F">
        <w:rPr>
          <w:rFonts w:cs="Arial"/>
          <w:sz w:val="18"/>
          <w:szCs w:val="18"/>
        </w:rPr>
        <w:fldChar w:fldCharType="end"/>
      </w:r>
      <w:bookmarkStart w:id="1" w:name="_Toc336851777"/>
    </w:p>
    <w:p w14:paraId="205A5BAD" w14:textId="77777777" w:rsidR="002869A9" w:rsidRPr="00366B65" w:rsidRDefault="002869A9" w:rsidP="002869A9">
      <w:pPr>
        <w:pStyle w:val="Naslov1"/>
      </w:pPr>
      <w:bookmarkStart w:id="2" w:name="_GoBack"/>
      <w:bookmarkEnd w:id="2"/>
      <w:r>
        <w:rPr>
          <w:caps w:val="0"/>
        </w:rPr>
        <w:br w:type="page"/>
      </w:r>
      <w:bookmarkStart w:id="3" w:name="_Toc15026132"/>
      <w:r>
        <w:rPr>
          <w:caps w:val="0"/>
        </w:rPr>
        <w:lastRenderedPageBreak/>
        <w:t>NAROČNIK</w:t>
      </w:r>
      <w:bookmarkEnd w:id="0"/>
      <w:bookmarkEnd w:id="1"/>
      <w:bookmarkEnd w:id="3"/>
    </w:p>
    <w:p w14:paraId="457BB385" w14:textId="77777777" w:rsidR="002869A9" w:rsidRDefault="002869A9" w:rsidP="002869A9">
      <w:r>
        <w:t>To naročilo izvaja Znanstvenoraziskovalni center S</w:t>
      </w:r>
      <w:r w:rsidRPr="002869A9">
        <w:t>lovenske akademije znanosti in umetnosti</w:t>
      </w:r>
      <w:r>
        <w:rPr>
          <w:i/>
          <w:sz w:val="18"/>
          <w:szCs w:val="18"/>
        </w:rPr>
        <w:t xml:space="preserve"> </w:t>
      </w:r>
      <w:r w:rsidRPr="00C9391F">
        <w:t>(v nadaljevanju</w:t>
      </w:r>
      <w:r>
        <w:t>:</w:t>
      </w:r>
      <w:r w:rsidRPr="00C9391F">
        <w:t xml:space="preserve"> naročnik)</w:t>
      </w:r>
      <w:r>
        <w:t>.</w:t>
      </w:r>
    </w:p>
    <w:p w14:paraId="35A2CD95" w14:textId="77777777" w:rsidR="002869A9" w:rsidRDefault="002869A9" w:rsidP="002869A9"/>
    <w:p w14:paraId="41B5A5EB" w14:textId="77777777" w:rsidR="002869A9" w:rsidRDefault="002869A9" w:rsidP="002869A9">
      <w:r>
        <w:t>Naročnik vabi vse zainteresirane ponudnike, da predložijo ponudbo, skladno z zahtevami iz razpisne dokumentacije.</w:t>
      </w:r>
    </w:p>
    <w:p w14:paraId="70AB0B93" w14:textId="77777777" w:rsidR="002869A9" w:rsidRDefault="002869A9" w:rsidP="002869A9">
      <w:pPr>
        <w:pStyle w:val="Naslov1"/>
      </w:pPr>
      <w:bookmarkStart w:id="4" w:name="_Toc336851730"/>
      <w:bookmarkStart w:id="5" w:name="_Toc336851778"/>
      <w:bookmarkStart w:id="6" w:name="_Toc15026133"/>
      <w:r>
        <w:t>OZNAKA IN PREDMET JAVNEGA NAROČILA</w:t>
      </w:r>
      <w:bookmarkEnd w:id="4"/>
      <w:bookmarkEnd w:id="5"/>
      <w:bookmarkEnd w:id="6"/>
    </w:p>
    <w:p w14:paraId="6CE7F31F" w14:textId="24F913AA" w:rsidR="002869A9" w:rsidRDefault="002869A9" w:rsidP="002869A9">
      <w:bookmarkStart w:id="7" w:name="_Toc336851731"/>
      <w:bookmarkStart w:id="8" w:name="_Toc336851779"/>
      <w:r w:rsidRPr="00435022">
        <w:t xml:space="preserve">Oznaka:  </w:t>
      </w:r>
      <w:r w:rsidR="00435022">
        <w:t>43N190038</w:t>
      </w:r>
    </w:p>
    <w:p w14:paraId="1966DBAF" w14:textId="5709C356" w:rsidR="002869A9" w:rsidRDefault="002869A9" w:rsidP="002869A9">
      <w:pPr>
        <w:rPr>
          <w:rFonts w:cs="Arial"/>
          <w:i/>
          <w:sz w:val="18"/>
          <w:szCs w:val="18"/>
        </w:rPr>
      </w:pPr>
      <w:r>
        <w:t xml:space="preserve">Predmet: Nakup rabljenega osebnega </w:t>
      </w:r>
      <w:r w:rsidR="00435022">
        <w:t>avtomobila</w:t>
      </w:r>
    </w:p>
    <w:p w14:paraId="1A067FF3" w14:textId="77777777" w:rsidR="002869A9" w:rsidRDefault="002869A9" w:rsidP="002869A9">
      <w:pPr>
        <w:rPr>
          <w:rFonts w:cs="Arial"/>
          <w:i/>
          <w:sz w:val="18"/>
          <w:szCs w:val="18"/>
        </w:rPr>
      </w:pPr>
    </w:p>
    <w:p w14:paraId="066749AC" w14:textId="3687E21B" w:rsidR="002869A9" w:rsidRPr="004F5F6A" w:rsidRDefault="002869A9" w:rsidP="002869A9">
      <w:pPr>
        <w:rPr>
          <w:szCs w:val="20"/>
        </w:rPr>
      </w:pPr>
      <w:r w:rsidRPr="00712EE5">
        <w:rPr>
          <w:rFonts w:cs="Arial"/>
          <w:szCs w:val="20"/>
        </w:rPr>
        <w:t xml:space="preserve">Podrobnejša specifikacija naročila je razvidna iz </w:t>
      </w:r>
      <w:r w:rsidR="00E2673A">
        <w:rPr>
          <w:rFonts w:cs="Arial"/>
          <w:szCs w:val="20"/>
        </w:rPr>
        <w:t>T</w:t>
      </w:r>
      <w:r>
        <w:rPr>
          <w:rFonts w:cs="Arial"/>
          <w:szCs w:val="20"/>
        </w:rPr>
        <w:t xml:space="preserve">ehničnih </w:t>
      </w:r>
      <w:r w:rsidRPr="00712EE5">
        <w:rPr>
          <w:rFonts w:cs="Arial"/>
          <w:szCs w:val="20"/>
        </w:rPr>
        <w:t>specifikacij.</w:t>
      </w:r>
    </w:p>
    <w:p w14:paraId="43820E65" w14:textId="77777777" w:rsidR="002869A9" w:rsidRDefault="002869A9" w:rsidP="002869A9">
      <w:pPr>
        <w:pStyle w:val="Naslov1"/>
      </w:pPr>
      <w:bookmarkStart w:id="9" w:name="_Toc15026134"/>
      <w:r>
        <w:t>NAČIN ODDAJE JAVNEGA NAROČILA</w:t>
      </w:r>
      <w:bookmarkEnd w:id="7"/>
      <w:bookmarkEnd w:id="8"/>
      <w:bookmarkEnd w:id="9"/>
    </w:p>
    <w:p w14:paraId="6F6F1A65" w14:textId="77777777" w:rsidR="002869A9" w:rsidRDefault="002869A9" w:rsidP="002869A9">
      <w:r>
        <w:t xml:space="preserve">Za oddajo predmetnega naročila se v </w:t>
      </w:r>
      <w:r w:rsidRPr="00E56B44">
        <w:t xml:space="preserve">skladu s </w:t>
      </w:r>
      <w:r>
        <w:t>47</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postopek naročila male vrednosti</w:t>
      </w:r>
      <w:r w:rsidRPr="00712EE5">
        <w:t>.</w:t>
      </w:r>
    </w:p>
    <w:p w14:paraId="14548F80" w14:textId="77777777" w:rsidR="002869A9" w:rsidRDefault="002869A9" w:rsidP="002869A9">
      <w:bookmarkStart w:id="10" w:name="_Toc336851732"/>
      <w:bookmarkStart w:id="11" w:name="_Toc336851780"/>
    </w:p>
    <w:p w14:paraId="0B11F041" w14:textId="77777777" w:rsidR="002869A9" w:rsidRPr="00DF474D" w:rsidRDefault="002869A9" w:rsidP="002869A9">
      <w:pPr>
        <w:rPr>
          <w:rFonts w:cs="Arial"/>
          <w:i/>
          <w:sz w:val="18"/>
          <w:szCs w:val="18"/>
        </w:rPr>
      </w:pPr>
      <w:r>
        <w:t xml:space="preserve">Naročnik bo na podlagi pogojev in meril, določenih v razpisni dokumentaciji, izbral ponudnika, s katerim bo </w:t>
      </w:r>
      <w:r w:rsidRPr="00DF474D">
        <w:t>sklenil pogodbo.</w:t>
      </w:r>
    </w:p>
    <w:p w14:paraId="4A3A9D6B" w14:textId="77777777" w:rsidR="002869A9" w:rsidRDefault="002869A9" w:rsidP="002869A9">
      <w:pPr>
        <w:pStyle w:val="Naslov1"/>
      </w:pPr>
      <w:bookmarkStart w:id="12" w:name="_Toc464638490"/>
      <w:bookmarkStart w:id="13" w:name="_Toc464638491"/>
      <w:bookmarkStart w:id="14" w:name="_Toc15026135"/>
      <w:bookmarkEnd w:id="12"/>
      <w:bookmarkEnd w:id="13"/>
      <w:r>
        <w:t>rOK IN NAČIN PREDLOŽITVE PONUDBE</w:t>
      </w:r>
      <w:bookmarkEnd w:id="10"/>
      <w:bookmarkEnd w:id="11"/>
      <w:bookmarkEnd w:id="14"/>
    </w:p>
    <w:p w14:paraId="45B5E75D" w14:textId="77777777" w:rsidR="002869A9" w:rsidRPr="001675DB" w:rsidRDefault="002869A9" w:rsidP="002869A9">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14:paraId="6E79BE4A" w14:textId="77777777" w:rsidR="002869A9" w:rsidRPr="001675DB" w:rsidRDefault="002869A9" w:rsidP="002869A9">
      <w:pPr>
        <w:rPr>
          <w:rFonts w:cs="Arial"/>
          <w:szCs w:val="20"/>
        </w:rPr>
      </w:pPr>
    </w:p>
    <w:p w14:paraId="4F85FF1D" w14:textId="77777777" w:rsidR="002869A9" w:rsidRPr="001675DB" w:rsidRDefault="002869A9" w:rsidP="002869A9">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14:paraId="6298DA78" w14:textId="77777777" w:rsidR="002869A9" w:rsidRPr="00AC69B6" w:rsidRDefault="002869A9" w:rsidP="002869A9">
      <w:pPr>
        <w:rPr>
          <w:rFonts w:cs="Arial"/>
          <w:szCs w:val="20"/>
          <w:lang w:eastAsia="sl-SI"/>
        </w:rPr>
      </w:pPr>
    </w:p>
    <w:p w14:paraId="1D020CC1" w14:textId="77777777" w:rsidR="002869A9" w:rsidRPr="00AC69B6" w:rsidRDefault="002869A9" w:rsidP="002869A9">
      <w:r w:rsidRPr="00AC69B6">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AC69B6">
        <w:rPr>
          <w:rStyle w:val="Sprotnaopomba-sklic"/>
        </w:rPr>
        <w:footnoteReference w:id="1"/>
      </w:r>
      <w:r w:rsidRPr="00AC69B6">
        <w:t>). Z oddajo ponudbe je le-ta zavezujoča za čas, naveden v ponudbi, razen če jo uporabnik ponudnika umakne ali spremeni pred potekom roka za oddajo ponudb.</w:t>
      </w:r>
    </w:p>
    <w:p w14:paraId="72B015D0" w14:textId="77777777" w:rsidR="002869A9" w:rsidRPr="001675DB" w:rsidRDefault="002869A9" w:rsidP="002869A9">
      <w:pPr>
        <w:rPr>
          <w:rFonts w:cs="Arial"/>
          <w:szCs w:val="20"/>
          <w:lang w:eastAsia="sl-SI"/>
        </w:rPr>
      </w:pPr>
    </w:p>
    <w:p w14:paraId="6841B443" w14:textId="0065D0E4" w:rsidR="002869A9" w:rsidRPr="001675DB" w:rsidRDefault="002869A9" w:rsidP="002869A9">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Pr>
            <w:rStyle w:val="Hiperpovezava"/>
            <w:rFonts w:cs="Arial"/>
            <w:szCs w:val="20"/>
            <w:lang w:eastAsia="sl-SI"/>
          </w:rPr>
          <w:t>https://ejn.gov.si/eJN2</w:t>
        </w:r>
      </w:hyperlink>
      <w:r w:rsidRPr="001675DB">
        <w:rPr>
          <w:rFonts w:cs="Arial"/>
          <w:szCs w:val="20"/>
          <w:lang w:eastAsia="sl-SI"/>
        </w:rPr>
        <w:t xml:space="preserve"> </w:t>
      </w:r>
      <w:r w:rsidRPr="00E2673A">
        <w:rPr>
          <w:rFonts w:cs="Arial"/>
          <w:szCs w:val="20"/>
          <w:lang w:eastAsia="sl-SI"/>
        </w:rPr>
        <w:t xml:space="preserve">najkasneje </w:t>
      </w:r>
      <w:r w:rsidR="00E2673A" w:rsidRPr="00E2673A">
        <w:rPr>
          <w:rFonts w:cs="Arial"/>
          <w:szCs w:val="20"/>
          <w:lang w:eastAsia="sl-SI"/>
        </w:rPr>
        <w:t>na dan in uro, kot je to določeno v obvestilu o naročilu objavljenem na portalu javnih naročil.</w:t>
      </w:r>
      <w:r w:rsidRPr="00E2673A">
        <w:t xml:space="preserve"> Za oddano ponudbo se šteje ponudba, ki je v informacijskem sistemu e-JN označena s statusom »ODDANO«.</w:t>
      </w:r>
    </w:p>
    <w:p w14:paraId="3BAD572A" w14:textId="77777777" w:rsidR="002869A9" w:rsidRDefault="002869A9" w:rsidP="002869A9"/>
    <w:p w14:paraId="03F5C486" w14:textId="77777777" w:rsidR="002869A9" w:rsidRDefault="002869A9" w:rsidP="002869A9">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14:paraId="0680E921" w14:textId="77777777" w:rsidR="002869A9" w:rsidRPr="001675DB" w:rsidRDefault="002869A9" w:rsidP="002869A9"/>
    <w:p w14:paraId="1A7C3D0E" w14:textId="77777777" w:rsidR="002869A9" w:rsidRDefault="002869A9" w:rsidP="002869A9">
      <w:r w:rsidRPr="001675DB">
        <w:t>Po preteku roka za predložitev ponudb ponudbe ne bo več mogoče oddati.</w:t>
      </w:r>
    </w:p>
    <w:p w14:paraId="2B3F000E" w14:textId="77777777" w:rsidR="002869A9" w:rsidRDefault="002869A9" w:rsidP="002869A9"/>
    <w:p w14:paraId="2AF1D4E1" w14:textId="47166833" w:rsidR="002869A9" w:rsidRPr="00FB6E52" w:rsidRDefault="002869A9" w:rsidP="002869A9">
      <w:pPr>
        <w:rPr>
          <w:i/>
        </w:rPr>
      </w:pPr>
      <w:r w:rsidRPr="00FB6E52">
        <w:t>Dostop do povezave za odd</w:t>
      </w:r>
      <w:r>
        <w:t>ajo elektronske ponudbe v tem postopku javnega naročila je</w:t>
      </w:r>
      <w:r w:rsidR="00E2673A">
        <w:t xml:space="preserve"> naveden v obvestilu o naročilu male vrednosti na portalu javnih naročil</w:t>
      </w:r>
      <w:r>
        <w:rPr>
          <w:i/>
        </w:rPr>
        <w:t>.</w:t>
      </w:r>
    </w:p>
    <w:p w14:paraId="1A8093A2" w14:textId="77777777" w:rsidR="002869A9" w:rsidRDefault="002869A9" w:rsidP="002869A9">
      <w:pPr>
        <w:rPr>
          <w:rFonts w:cs="Arial"/>
          <w:i/>
          <w:sz w:val="18"/>
          <w:szCs w:val="18"/>
        </w:rPr>
      </w:pPr>
    </w:p>
    <w:p w14:paraId="51AC63CD" w14:textId="77777777" w:rsidR="002869A9" w:rsidRPr="00AF1F2F" w:rsidRDefault="002869A9" w:rsidP="002869A9">
      <w:pPr>
        <w:pStyle w:val="Naslov1"/>
      </w:pPr>
      <w:bookmarkStart w:id="15" w:name="_Toc467501160"/>
      <w:bookmarkStart w:id="16" w:name="_Toc467501161"/>
      <w:bookmarkStart w:id="17" w:name="_Toc336851733"/>
      <w:bookmarkStart w:id="18" w:name="_Toc336851781"/>
      <w:bookmarkStart w:id="19" w:name="_Toc15026136"/>
      <w:bookmarkEnd w:id="15"/>
      <w:bookmarkEnd w:id="16"/>
      <w:r>
        <w:t>ČAS IN KRAJ ODPIRANJA PONUDB</w:t>
      </w:r>
      <w:bookmarkEnd w:id="17"/>
      <w:bookmarkEnd w:id="18"/>
      <w:bookmarkEnd w:id="19"/>
      <w:r>
        <w:t xml:space="preserve"> </w:t>
      </w:r>
    </w:p>
    <w:p w14:paraId="5D7D80EB" w14:textId="425BFB15" w:rsidR="002869A9" w:rsidRDefault="002869A9" w:rsidP="002869A9">
      <w:pPr>
        <w:rPr>
          <w:rFonts w:cs="Arial"/>
          <w:szCs w:val="20"/>
          <w:lang w:eastAsia="sl-SI"/>
        </w:rPr>
      </w:pPr>
      <w:r w:rsidRPr="00E2673A">
        <w:rPr>
          <w:rFonts w:cs="Arial"/>
          <w:szCs w:val="20"/>
        </w:rPr>
        <w:t xml:space="preserve">Odpiranje ponudb bo potekalo avtomatično v informacijskem sistemu e-JN </w:t>
      </w:r>
      <w:r w:rsidRPr="00E2673A">
        <w:t xml:space="preserve">na spletnem naslovu </w:t>
      </w:r>
      <w:hyperlink r:id="rId12" w:history="1">
        <w:r w:rsidRPr="00E2673A">
          <w:rPr>
            <w:rStyle w:val="Hiperpovezava"/>
            <w:rFonts w:cs="Arial"/>
            <w:szCs w:val="20"/>
            <w:lang w:eastAsia="sl-SI"/>
          </w:rPr>
          <w:t>https://ejn.gov.si/eJN2</w:t>
        </w:r>
      </w:hyperlink>
      <w:r w:rsidR="00E2673A" w:rsidRPr="00E2673A">
        <w:rPr>
          <w:rFonts w:cs="Arial"/>
          <w:szCs w:val="20"/>
          <w:lang w:eastAsia="sl-SI"/>
        </w:rPr>
        <w:t xml:space="preserve"> ob uri in datumu, kot je to določeno v obvestilu o naročilu, objavljenem na portalu javnih naročil.</w:t>
      </w:r>
    </w:p>
    <w:p w14:paraId="32C7A238" w14:textId="77777777" w:rsidR="002869A9" w:rsidRDefault="002869A9" w:rsidP="002869A9"/>
    <w:p w14:paraId="2FA718EF" w14:textId="32B2E105" w:rsidR="002869A9" w:rsidRPr="000D5922" w:rsidRDefault="002869A9" w:rsidP="002869A9">
      <w:pPr>
        <w:rPr>
          <w:color w:val="FF0000"/>
        </w:rPr>
      </w:pPr>
      <w:r w:rsidRPr="00FB6E52">
        <w:t xml:space="preserve">Odpiranje poteka tako, da informacijski sistem e-JN </w:t>
      </w:r>
      <w:r>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variantah, če so bile zahtevane oziroma dovoljene, ter</w:t>
      </w:r>
      <w:r>
        <w:t xml:space="preserve"> omogoči</w:t>
      </w:r>
      <w:r w:rsidRPr="00FB6E52">
        <w:t xml:space="preserve"> dostop do </w:t>
      </w:r>
      <w:r>
        <w:t>.</w:t>
      </w:r>
      <w:r w:rsidRPr="00FB6E52">
        <w:t xml:space="preserve">pdf dokumenta, ki ga ponudnik naloži v sistem e-JN pod </w:t>
      </w:r>
      <w:r>
        <w:t>razdelek</w:t>
      </w:r>
      <w:r w:rsidRPr="00FB6E52">
        <w:t xml:space="preserve"> </w:t>
      </w:r>
      <w:r>
        <w:t>»</w:t>
      </w:r>
      <w:r w:rsidRPr="00FB6E52">
        <w:t>Predračun</w:t>
      </w:r>
      <w:r>
        <w:t>«</w:t>
      </w:r>
      <w:r w:rsidRPr="00FB6E52">
        <w:t xml:space="preserve">. </w:t>
      </w:r>
      <w:r w:rsidR="00E2673A">
        <w:t>Javna objava se avtomatično zaključi po preteku 48 ur. Ponudniki, ki so oddali ponudbe, imajo te podatke v informacijskem sistemu e-JN na razpolago v razdelku »Zapisnik o odpiranju ponudb«.</w:t>
      </w:r>
    </w:p>
    <w:p w14:paraId="38745374" w14:textId="77777777" w:rsidR="002869A9" w:rsidRDefault="002869A9" w:rsidP="002869A9">
      <w:pPr>
        <w:pStyle w:val="Naslov1"/>
      </w:pPr>
      <w:bookmarkStart w:id="20" w:name="_Toc466382877"/>
      <w:bookmarkStart w:id="21" w:name="_Toc466382878"/>
      <w:bookmarkStart w:id="22" w:name="_Toc466382879"/>
      <w:bookmarkStart w:id="23" w:name="_Toc466382881"/>
      <w:bookmarkStart w:id="24" w:name="_Toc466382883"/>
      <w:bookmarkStart w:id="25" w:name="_Toc466382885"/>
      <w:bookmarkStart w:id="26" w:name="_Toc466382886"/>
      <w:bookmarkStart w:id="27" w:name="_Toc336851734"/>
      <w:bookmarkStart w:id="28" w:name="_Toc336851782"/>
      <w:bookmarkStart w:id="29" w:name="_Toc15026137"/>
      <w:bookmarkEnd w:id="20"/>
      <w:bookmarkEnd w:id="21"/>
      <w:bookmarkEnd w:id="22"/>
      <w:bookmarkEnd w:id="23"/>
      <w:bookmarkEnd w:id="24"/>
      <w:bookmarkEnd w:id="25"/>
      <w:bookmarkEnd w:id="26"/>
      <w:r>
        <w:t>PRAVNA PODLAGA</w:t>
      </w:r>
      <w:bookmarkEnd w:id="27"/>
      <w:bookmarkEnd w:id="28"/>
      <w:bookmarkEnd w:id="29"/>
    </w:p>
    <w:p w14:paraId="61B25FAE" w14:textId="77777777" w:rsidR="002869A9" w:rsidRDefault="002869A9" w:rsidP="002869A9">
      <w:r>
        <w:t>Naročnik izvaja postopek oddaje javnega naročila na podlagi veljavnega zakona in podzakonskih aktov, ki urejajo javno naročanje, v skladu z veljavno zakonodajo, ki ureja področje javnih financ ter področje, ki je predmet javnega naročila.</w:t>
      </w:r>
    </w:p>
    <w:p w14:paraId="130D8E8D" w14:textId="77777777" w:rsidR="002869A9" w:rsidRDefault="002869A9" w:rsidP="002869A9"/>
    <w:p w14:paraId="6A051661" w14:textId="77777777" w:rsidR="002869A9" w:rsidRDefault="002869A9" w:rsidP="002869A9">
      <w:pPr>
        <w:pStyle w:val="Naslov1"/>
      </w:pPr>
      <w:bookmarkStart w:id="30" w:name="_Toc464638497"/>
      <w:bookmarkStart w:id="31" w:name="_Toc464638498"/>
      <w:bookmarkStart w:id="32" w:name="_Toc336851735"/>
      <w:bookmarkStart w:id="33" w:name="_Toc336851783"/>
      <w:bookmarkStart w:id="34" w:name="_Toc371662750"/>
      <w:bookmarkStart w:id="35" w:name="_Toc336851736"/>
      <w:bookmarkStart w:id="36" w:name="_Toc336851784"/>
      <w:bookmarkStart w:id="37" w:name="_Toc15026138"/>
      <w:bookmarkEnd w:id="30"/>
      <w:bookmarkEnd w:id="31"/>
      <w:r>
        <w:t xml:space="preserve">TEMELJNA PRAVILA </w:t>
      </w:r>
      <w:bookmarkEnd w:id="32"/>
      <w:bookmarkEnd w:id="33"/>
      <w:r>
        <w:t>za dostop, obvestila in pojasnila v zvezi z razpisno dokumentacijo</w:t>
      </w:r>
      <w:bookmarkEnd w:id="34"/>
      <w:bookmarkEnd w:id="37"/>
    </w:p>
    <w:p w14:paraId="60386B7E" w14:textId="77777777" w:rsidR="002869A9" w:rsidRDefault="002869A9" w:rsidP="002869A9">
      <w:pPr>
        <w:pStyle w:val="Naslov2"/>
      </w:pPr>
      <w:bookmarkStart w:id="38" w:name="_Toc15026139"/>
      <w:r>
        <w:t>dostop do razpisne dokumentacije</w:t>
      </w:r>
      <w:bookmarkEnd w:id="35"/>
      <w:bookmarkEnd w:id="36"/>
      <w:bookmarkEnd w:id="38"/>
    </w:p>
    <w:p w14:paraId="6F809BF5" w14:textId="11F1851C" w:rsidR="002869A9" w:rsidRDefault="002869A9" w:rsidP="002869A9">
      <w:r>
        <w:t xml:space="preserve">Razpisno dokumentacijo lahko ponudniki dobijo na </w:t>
      </w:r>
      <w:r w:rsidRPr="0054649C">
        <w:t>p</w:t>
      </w:r>
      <w:r w:rsidR="00A03462" w:rsidRPr="0054649C">
        <w:t>ortalu javnih naročil</w:t>
      </w:r>
      <w:r w:rsidR="0054649C" w:rsidRPr="0054649C">
        <w:t xml:space="preserve"> in na spletni strani naročnika,</w:t>
      </w:r>
      <w:r w:rsidRPr="0054649C">
        <w:t xml:space="preserve"> na naslovu</w:t>
      </w:r>
      <w:r w:rsidR="00A03462" w:rsidRPr="0054649C">
        <w:t xml:space="preserve"> </w:t>
      </w:r>
      <w:r w:rsidR="0054649C" w:rsidRPr="0054649C">
        <w:t>https://www.zrc-sazu.si/sl/razpisi</w:t>
      </w:r>
      <w:r w:rsidR="00A03462" w:rsidRPr="0054649C">
        <w:t>.</w:t>
      </w:r>
    </w:p>
    <w:p w14:paraId="33EC0861" w14:textId="77777777" w:rsidR="00A03462" w:rsidRDefault="00A03462" w:rsidP="002869A9"/>
    <w:p w14:paraId="010A4D2E" w14:textId="77777777" w:rsidR="002869A9" w:rsidRDefault="002869A9" w:rsidP="002869A9">
      <w:r>
        <w:t>Odkupnine za razpisno dokumentacijo ni.</w:t>
      </w:r>
    </w:p>
    <w:p w14:paraId="033F8C52" w14:textId="77777777" w:rsidR="002869A9" w:rsidRDefault="002869A9" w:rsidP="002869A9">
      <w:pPr>
        <w:pStyle w:val="Naslov2"/>
      </w:pPr>
      <w:bookmarkStart w:id="39" w:name="_Toc464638501"/>
      <w:bookmarkStart w:id="40" w:name="_Toc464638503"/>
      <w:bookmarkStart w:id="41" w:name="_Toc336851737"/>
      <w:bookmarkStart w:id="42" w:name="_Toc336851785"/>
      <w:bookmarkStart w:id="43" w:name="_Toc15026140"/>
      <w:bookmarkEnd w:id="39"/>
      <w:bookmarkEnd w:id="40"/>
      <w:r>
        <w:t>obvestila in pojasnila v zvezi z razpisno dokumentacijo</w:t>
      </w:r>
      <w:bookmarkEnd w:id="41"/>
      <w:bookmarkEnd w:id="42"/>
      <w:bookmarkEnd w:id="43"/>
    </w:p>
    <w:p w14:paraId="37F6D884" w14:textId="77777777" w:rsidR="002869A9" w:rsidRPr="00556FFE" w:rsidRDefault="002869A9" w:rsidP="002869A9">
      <w:r w:rsidRPr="00556FFE">
        <w:t xml:space="preserve">Komunikacija s ponudniki o vprašanjih v zvezi z vsebino naročila in v zvezi s pripravo ponudbe poteka izključno preko </w:t>
      </w:r>
      <w:r>
        <w:t>p</w:t>
      </w:r>
      <w:r w:rsidRPr="00556FFE">
        <w:t>ortala javnih naročil.</w:t>
      </w:r>
    </w:p>
    <w:p w14:paraId="13DD242C" w14:textId="77777777" w:rsidR="002869A9" w:rsidRDefault="002869A9" w:rsidP="002869A9"/>
    <w:p w14:paraId="3D71F129" w14:textId="1F46C92E" w:rsidR="002869A9" w:rsidRDefault="002869A9" w:rsidP="002869A9">
      <w:r>
        <w:t xml:space="preserve">Naročnik bo zahtevo za pojasnilo razpisne dokumentacije oziroma kakršnokoli drugo vprašanje v zvezi z naročilom štel kot pravočasno, v kolikor bo na portalu javnih naročil zastavljeno najkasneje </w:t>
      </w:r>
      <w:r w:rsidR="00936DD5">
        <w:t xml:space="preserve">do dneva in ure, kot je to določeno v obvestilu o naročilu, objavljenim na portalu javnih naročil. </w:t>
      </w:r>
      <w:r>
        <w:t>Na zahteve za pojasnila oziroma druga vprašanja v zvezi z naročilom, zastavljena po tem roku, naročnik ne bo odgovarjal.</w:t>
      </w:r>
    </w:p>
    <w:p w14:paraId="573D88E3" w14:textId="77777777" w:rsidR="002869A9" w:rsidRDefault="002869A9" w:rsidP="002869A9"/>
    <w:p w14:paraId="6EB941E1" w14:textId="77777777" w:rsidR="002869A9" w:rsidRDefault="002869A9" w:rsidP="002869A9">
      <w:r>
        <w:t>Naročnik sme v skladu s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14:paraId="51AF033C" w14:textId="21D0FCB7" w:rsidR="00936DD5" w:rsidRDefault="00936DD5" w:rsidP="002869A9">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1502614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SESTAVA RAZPISNE DOKUMENTACIJE</w:t>
      </w:r>
      <w:bookmarkEnd w:id="64"/>
    </w:p>
    <w:p w14:paraId="760842F2" w14:textId="77777777" w:rsidR="00A95222" w:rsidRDefault="00936DD5" w:rsidP="00A95222">
      <w:r>
        <w:t>Razpisno dokumentacijo sestavljajo:</w:t>
      </w:r>
    </w:p>
    <w:p w14:paraId="3684287C" w14:textId="1EFBF7F4" w:rsidR="00A95222" w:rsidRDefault="00A95222" w:rsidP="00D82A8B">
      <w:pPr>
        <w:pStyle w:val="Odstavekseznama"/>
        <w:numPr>
          <w:ilvl w:val="0"/>
          <w:numId w:val="13"/>
        </w:numPr>
      </w:pPr>
      <w:r w:rsidRPr="00A95222">
        <w:lastRenderedPageBreak/>
        <w:t>Navodilo gospodarskim subjektom za pripravo ponudbe,</w:t>
      </w:r>
      <w:r>
        <w:t xml:space="preserve"> </w:t>
      </w:r>
    </w:p>
    <w:p w14:paraId="43640E1A" w14:textId="2AB9A03E" w:rsidR="00475792" w:rsidRDefault="00475792" w:rsidP="00D82A8B">
      <w:pPr>
        <w:pStyle w:val="Odstavekseznama"/>
        <w:numPr>
          <w:ilvl w:val="0"/>
          <w:numId w:val="13"/>
        </w:numPr>
      </w:pPr>
      <w:r>
        <w:t>Obrazec »Ponudba«</w:t>
      </w:r>
    </w:p>
    <w:p w14:paraId="6A750A23" w14:textId="6295A2ED" w:rsidR="00A95222" w:rsidRDefault="00475792" w:rsidP="00D82A8B">
      <w:pPr>
        <w:pStyle w:val="Odstavekseznama"/>
        <w:numPr>
          <w:ilvl w:val="0"/>
          <w:numId w:val="13"/>
        </w:numPr>
      </w:pPr>
      <w:r>
        <w:t>Tehnične specifikacije</w:t>
      </w:r>
      <w:r w:rsidR="00A95222" w:rsidRPr="00A95222">
        <w:t>,</w:t>
      </w:r>
    </w:p>
    <w:p w14:paraId="349679B6" w14:textId="06492C37" w:rsidR="00A95222" w:rsidRDefault="00A95222" w:rsidP="00D82A8B">
      <w:pPr>
        <w:pStyle w:val="Odstavekseznama"/>
        <w:numPr>
          <w:ilvl w:val="0"/>
          <w:numId w:val="13"/>
        </w:numPr>
      </w:pPr>
      <w:r w:rsidRPr="00A95222">
        <w:t>Obrazec »</w:t>
      </w:r>
      <w:r w:rsidR="00475792">
        <w:t>Prijava</w:t>
      </w:r>
      <w:r w:rsidRPr="00A95222">
        <w:t>«,</w:t>
      </w:r>
    </w:p>
    <w:p w14:paraId="628FDA7D" w14:textId="77777777" w:rsidR="00A95222" w:rsidRDefault="00A95222" w:rsidP="00D82A8B">
      <w:pPr>
        <w:pStyle w:val="Odstavekseznama"/>
        <w:numPr>
          <w:ilvl w:val="0"/>
          <w:numId w:val="13"/>
        </w:numPr>
      </w:pPr>
      <w:r w:rsidRPr="00A95222">
        <w:t>Obrazec »Izjava za ponudnika«,</w:t>
      </w:r>
    </w:p>
    <w:p w14:paraId="481A42F2" w14:textId="6BDD19F4" w:rsidR="00A95222" w:rsidRDefault="00A95222" w:rsidP="00D82A8B">
      <w:pPr>
        <w:pStyle w:val="Odstavekseznama"/>
        <w:numPr>
          <w:ilvl w:val="0"/>
          <w:numId w:val="13"/>
        </w:numPr>
      </w:pPr>
      <w:r w:rsidRPr="00A95222">
        <w:t>Obrazec »Izjava za ostale gospodarske subjekte v ponudbi«,</w:t>
      </w:r>
    </w:p>
    <w:p w14:paraId="1C398913" w14:textId="1043BF01" w:rsidR="00475792" w:rsidRDefault="00475792" w:rsidP="00D82A8B">
      <w:pPr>
        <w:pStyle w:val="Odstavekseznama"/>
        <w:numPr>
          <w:ilvl w:val="0"/>
          <w:numId w:val="13"/>
        </w:numPr>
      </w:pPr>
      <w:r>
        <w:t>Obrazec »Predračun«</w:t>
      </w:r>
    </w:p>
    <w:p w14:paraId="100BBFE9" w14:textId="106326F1" w:rsidR="00A95222" w:rsidRDefault="00A95222" w:rsidP="00D82A8B">
      <w:pPr>
        <w:pStyle w:val="Odstavekseznama"/>
        <w:numPr>
          <w:ilvl w:val="0"/>
          <w:numId w:val="13"/>
        </w:numPr>
      </w:pPr>
      <w:r w:rsidRPr="00A95222">
        <w:t>Vzorec pogodbe</w:t>
      </w:r>
      <w:r w:rsidR="00475792">
        <w:t xml:space="preserve"> številka 43N190038</w:t>
      </w:r>
      <w:r w:rsidRPr="00A95222">
        <w:t>.</w:t>
      </w:r>
    </w:p>
    <w:p w14:paraId="64FB4E7D" w14:textId="77777777" w:rsidR="00A95222" w:rsidRDefault="00A95222" w:rsidP="00A95222">
      <w:pPr>
        <w:pStyle w:val="Odstavekseznama"/>
      </w:pPr>
    </w:p>
    <w:p w14:paraId="542157A3" w14:textId="01E65843" w:rsidR="002869A9" w:rsidRDefault="002869A9" w:rsidP="00A95222">
      <w:pPr>
        <w:pStyle w:val="Naslov1"/>
      </w:pPr>
      <w:bookmarkStart w:id="65" w:name="_Toc15026142"/>
      <w:r>
        <w:t>ugotavljanje sposobnosti</w:t>
      </w:r>
      <w:bookmarkEnd w:id="65"/>
    </w:p>
    <w:p w14:paraId="1E2BEEA5" w14:textId="77777777" w:rsidR="002869A9" w:rsidRDefault="002869A9" w:rsidP="002869A9">
      <w:pPr>
        <w:pStyle w:val="Naslov2"/>
      </w:pPr>
      <w:bookmarkStart w:id="66" w:name="_Toc15026143"/>
      <w:r>
        <w:t>ugotavljanje sposobnosti za sodelovanje v postopku oddaje javnega naročila in dokazila</w:t>
      </w:r>
      <w:bookmarkEnd w:id="66"/>
    </w:p>
    <w:p w14:paraId="166EEF09" w14:textId="77777777" w:rsidR="002869A9" w:rsidRDefault="002869A9" w:rsidP="002869A9">
      <w:r>
        <w:t xml:space="preserve">Ponudnik mora izpolnjevati vse v tej točki navedene pogoje. </w:t>
      </w:r>
    </w:p>
    <w:p w14:paraId="38D4DD80" w14:textId="329DE88D" w:rsidR="002869A9" w:rsidRDefault="002869A9" w:rsidP="002869A9"/>
    <w:p w14:paraId="4BA0633C" w14:textId="630BDC0C" w:rsidR="0035676B" w:rsidRDefault="003A3120" w:rsidP="002869A9">
      <w:r>
        <w:t>Ob predložitvi ponudbe bo naročnik namesto potrdil, ki jih izdajajo javni organi ali tretje osebe, kot predhodni dokaz gospodarskega subjekta v zvezi s točko 9.1.1 teh navodil, sprejel »Izjavo za ponudnika«.</w:t>
      </w:r>
    </w:p>
    <w:p w14:paraId="59059DBC" w14:textId="77777777" w:rsidR="0035676B" w:rsidRDefault="0035676B" w:rsidP="002869A9"/>
    <w:p w14:paraId="4CC14137" w14:textId="3CD80AE1" w:rsidR="003A3120" w:rsidRDefault="003A3120" w:rsidP="002869A9">
      <w:r>
        <w:t>Naročnik si pridružuje pravico, da v času pregleda ponudb in vse do podpisa pogodbe od gospodarskega subjekta lahko zahteva predložitev dokazil,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47262F3B" w14:textId="77777777" w:rsidR="003A3120" w:rsidRDefault="003A3120" w:rsidP="002869A9"/>
    <w:p w14:paraId="3D7B7B13" w14:textId="3C16CBF9" w:rsidR="003A3120" w:rsidRDefault="003A3120" w:rsidP="002869A9">
      <w:r>
        <w:t>Naročnik lahko pred oddajo javnega naročila od najugodnejšega gospodarskega subjekta zahteva, da predloži najnovejša dokazila (potrdila, izjave) kot dokaz neobstoja razlogov za izključitev iz točke 9.1.1 teh navodil gospodarskim subjektom.</w:t>
      </w:r>
    </w:p>
    <w:p w14:paraId="519BD97C" w14:textId="6A17F895" w:rsidR="003A3120" w:rsidRDefault="003A3120" w:rsidP="002869A9"/>
    <w:p w14:paraId="34A84B70" w14:textId="2E7B850C" w:rsidR="003A3120" w:rsidRDefault="003A3120" w:rsidP="002869A9">
      <w:r>
        <w:t>Gospodarski subjekt lahko dokazila o neobstoju izključitvenih razlogov iz točke 9.1.1 teh navodil predloži tudi sam.</w:t>
      </w:r>
    </w:p>
    <w:p w14:paraId="53ABF001" w14:textId="70364D95" w:rsidR="00E33E13" w:rsidRDefault="00E33E13" w:rsidP="002869A9"/>
    <w:p w14:paraId="6E4B4250" w14:textId="0F566F6E" w:rsidR="00E33E13" w:rsidRDefault="00E33E13" w:rsidP="00E33E13">
      <w:r>
        <w:t>Obrazci izjav, ki jih mora predložiti gospodarski subjekt v ponudbi, so del razpisne dokumentacije. Izjave so lahko predložene na teh obrazcih ali na obrazcih gospodarskega subjekta, ki pa vsebinsko bistveno ne smejo odstopati od priloženih obrazcev. Izjave gospodarskega subjekta morajo biti pisne ter podpisane s strani gospodarskega subjekta. V kolikor gospodarski subjekt uporablja žig, se obrazci tudi žigosajo.</w:t>
      </w:r>
    </w:p>
    <w:p w14:paraId="01FD84B1" w14:textId="0D80EAFB" w:rsidR="00E33E13" w:rsidRDefault="00E33E13" w:rsidP="00E33E13"/>
    <w:p w14:paraId="0704469C" w14:textId="4C2EA4A8" w:rsidR="00E33E13" w:rsidRDefault="00E33E13" w:rsidP="00E33E13">
      <w:r>
        <w:t xml:space="preserve">Naročnik si pridržuje pravico do preveritve verodostojnosti izjav oziroma potrdil pri podpisniku le-teh. </w:t>
      </w:r>
    </w:p>
    <w:p w14:paraId="346F8D3C" w14:textId="77777777" w:rsidR="00E33E13" w:rsidRDefault="00E33E13" w:rsidP="00E33E13"/>
    <w:p w14:paraId="22741C80" w14:textId="77777777" w:rsidR="00E33E13" w:rsidRDefault="00E33E13" w:rsidP="00E33E13">
      <w:r>
        <w:t>Če obstaja naročnikova zahteva, koliko stari so lahko dokumenti, ki jih gospodarski subjekt prilaga kot</w:t>
      </w:r>
    </w:p>
    <w:p w14:paraId="25C3610C" w14:textId="598FB1A7" w:rsidR="00E33E13" w:rsidRDefault="00E33E13" w:rsidP="00E33E13">
      <w:r>
        <w:t>dokazila, je to navedeno ob vsakem posameznem dokazilu. V kolikor ni navedeno ničesar, starost dokumenta ni pomembna, odražati pa mora zadnje stanje. Dokumenti morajo ne glede na določeno oziroma zahtevano največjo dopuščeno starost vedno odražati zadnje stanje. Začetek roka za starost dokumentov se šteje od dneva objave obvestila o naročilu na portalu javnih naročil, razen če ni pri posameznem dokazilu določeno drugače.</w:t>
      </w:r>
    </w:p>
    <w:p w14:paraId="789F3AC4" w14:textId="07ADB819" w:rsidR="00E33E13" w:rsidRDefault="00E33E13" w:rsidP="00E33E13"/>
    <w:p w14:paraId="3C9A25F6" w14:textId="0987969C" w:rsidR="00E33E13" w:rsidRDefault="00E33E13" w:rsidP="00E33E13">
      <w:r>
        <w:t>V kolikor gospodarski subjekt nima sedeža v Republiki Sloveniji in ne more pridobiti in predložiti zahtevanih dokumentov, ker država v kateri ima gospodarski subjekt svoj sedež ne izdaja takšnih dokumentov, jih je mogoče nadomestiti z zapriseženo izjavo, če pa ta v državi v kateri ima gospodarski subjekt svoj sedež ni predvidena, pa z izjavo določene osebe, dano pred pristojnim sodnim ali upravnim organom, notarjem ali pred pristojno poklicno ali trgovinsko organizacijo v matični državi te osebe ali v državi, v kateri ima gospodarski subjekt sedež.</w:t>
      </w:r>
    </w:p>
    <w:p w14:paraId="31A98E8D" w14:textId="77777777" w:rsidR="00E33E13" w:rsidRDefault="00E33E13" w:rsidP="00E33E13"/>
    <w:p w14:paraId="2E7C3B46" w14:textId="2DDEB934" w:rsidR="00E33E13" w:rsidRDefault="00E33E13" w:rsidP="00E33E13">
      <w:r>
        <w:lastRenderedPageBreak/>
        <w:t>Za skupne ponudbe je p</w:t>
      </w:r>
      <w:r w:rsidR="00D35B5D">
        <w:t>otrebno upoštevati še točko 11.3</w:t>
      </w:r>
      <w:r>
        <w:t>.1 (Skupna ponudba) te razpisne dokumentacije.</w:t>
      </w:r>
    </w:p>
    <w:p w14:paraId="31774736" w14:textId="50387A78" w:rsidR="00E33E13" w:rsidRDefault="00E33E13" w:rsidP="00E33E13"/>
    <w:p w14:paraId="129C06AE" w14:textId="4037DEFD" w:rsidR="002869A9" w:rsidRDefault="002869A9" w:rsidP="002869A9">
      <w:pPr>
        <w:pStyle w:val="Naslov3"/>
      </w:pPr>
      <w:bookmarkStart w:id="67" w:name="_Toc464638508"/>
      <w:bookmarkStart w:id="68" w:name="_Toc464638509"/>
      <w:bookmarkStart w:id="69" w:name="_Toc464638510"/>
      <w:bookmarkStart w:id="70" w:name="_Toc464638511"/>
      <w:bookmarkStart w:id="71" w:name="_Toc464638513"/>
      <w:bookmarkStart w:id="72" w:name="_Toc464638514"/>
      <w:bookmarkStart w:id="73" w:name="_Toc464638515"/>
      <w:bookmarkStart w:id="74" w:name="_Toc464638517"/>
      <w:bookmarkStart w:id="75" w:name="_Toc464638519"/>
      <w:bookmarkStart w:id="76" w:name="_Toc464638520"/>
      <w:bookmarkStart w:id="77" w:name="_Toc464638521"/>
      <w:bookmarkStart w:id="78" w:name="_Toc464638522"/>
      <w:bookmarkStart w:id="79" w:name="_Toc464638523"/>
      <w:bookmarkStart w:id="80" w:name="_Toc464638525"/>
      <w:bookmarkStart w:id="81" w:name="_Toc464638526"/>
      <w:bookmarkStart w:id="82" w:name="_Toc464638527"/>
      <w:bookmarkStart w:id="83" w:name="_Toc1502614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Razlogi za izključitev</w:t>
      </w:r>
      <w:bookmarkEnd w:id="83"/>
    </w:p>
    <w:p w14:paraId="3A726BB3" w14:textId="29DDABCA" w:rsidR="00E33E13" w:rsidRDefault="00E33E13" w:rsidP="00E33E13"/>
    <w:p w14:paraId="7A327EEB" w14:textId="45311349" w:rsidR="00E33E13" w:rsidRDefault="00E33E13" w:rsidP="008F648B">
      <w:r>
        <w:t>Naročnik bo izključil gospodarski subjekt v primeru obstoja kateregakoli od v tej točki navedenih</w:t>
      </w:r>
      <w:r w:rsidR="0035676B">
        <w:t xml:space="preserve"> </w:t>
      </w:r>
      <w:r>
        <w:t>primerov, in sicer:</w:t>
      </w:r>
    </w:p>
    <w:p w14:paraId="57D87D70" w14:textId="77777777" w:rsidR="00E33E13" w:rsidRDefault="00E33E13" w:rsidP="00E33E13"/>
    <w:p w14:paraId="1877D625" w14:textId="2F93E8D5" w:rsidR="00E33E13" w:rsidRDefault="00E33E13" w:rsidP="00E33E13">
      <w:pPr>
        <w:pStyle w:val="Odstavekseznama"/>
        <w:numPr>
          <w:ilvl w:val="0"/>
          <w:numId w:val="12"/>
        </w:numPr>
      </w:pPr>
      <w:r>
        <w:t>Če pri preverjanju v skladu s 77., 79. in 80. členom ZJN-3 na katerikoli trenutek med postopkom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iz prvega odstavka 75. člena ZJN-3 in od datuma izreka pravnomočne sodbe do trenutka preverjanja še ni preteklo pet let, v primerih, ko je v sodbi določeno daljše trajanje izključitve od pet let, pa če še ni preteklo obdobje, ki ga določa sodba. Ne glede na navedeno lahko gospodarski subjekt naročniku v skladu z devetim odstavkom in ob upoštevanju desetega odstavka 75. člena ZJN-3 predloži dokaze, da je sprejel zadostne ukrepe, s katerimi lahko dokaže svojo zanesljivost kljub obstoju tega izključitvenega razloga.</w:t>
      </w:r>
    </w:p>
    <w:p w14:paraId="4594F3AA" w14:textId="77777777" w:rsidR="00E33E13" w:rsidRDefault="00E33E13" w:rsidP="00E33E13"/>
    <w:p w14:paraId="38141B15" w14:textId="7211AEF6" w:rsidR="00E33E13" w:rsidRDefault="00E33E13" w:rsidP="00E33E13">
      <w:r>
        <w:t>DOKAZILA: Izjava za ponudnika in Izjava za ostale gospodarske subjekte v ponudbi, če ponudnik v ponudbi prijavi sodelovanje drugih subjektov.</w:t>
      </w:r>
    </w:p>
    <w:p w14:paraId="224A2F52" w14:textId="70AD339B" w:rsidR="00E33E13" w:rsidRDefault="00E33E13" w:rsidP="00E33E13"/>
    <w:p w14:paraId="3FA1AC02" w14:textId="72C6F080" w:rsidR="00E33E13" w:rsidRDefault="00E33E13" w:rsidP="00E33E13"/>
    <w:p w14:paraId="60AFBCB8" w14:textId="1BF99DC3" w:rsidR="00E33E13" w:rsidRDefault="00E33E13" w:rsidP="00E33E13">
      <w:pPr>
        <w:pStyle w:val="Odstavekseznama"/>
        <w:numPr>
          <w:ilvl w:val="0"/>
          <w:numId w:val="12"/>
        </w:numPr>
      </w:pPr>
      <w:r>
        <w:t>Če pri preverjanju v skladu s 77., 79. in 80. členom tega zakona ugotovi, da gospodarski subjekt na dan oddaje ponudbe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BD9644D" w14:textId="77777777" w:rsidR="00E33E13" w:rsidRDefault="00E33E13" w:rsidP="00E33E13"/>
    <w:p w14:paraId="5505466D" w14:textId="3FC9EAF8" w:rsidR="00E33E13" w:rsidRDefault="00E33E13" w:rsidP="00E33E13">
      <w:r>
        <w:t>DOKAZILA: Izjava za ponudnika in Izjava za ostale gospodarske subjekte v ponudbi, če ponudnik v ponudbi prijavi sodelovanje drugih subjektov.</w:t>
      </w:r>
    </w:p>
    <w:p w14:paraId="7C8910B6" w14:textId="77777777" w:rsidR="00E33E13" w:rsidRDefault="00E33E13" w:rsidP="00E33E13"/>
    <w:p w14:paraId="5D6DAE57" w14:textId="33B5C6B3" w:rsidR="00E33E13" w:rsidRDefault="00E33E13" w:rsidP="00E33E13"/>
    <w:p w14:paraId="45F6BA46" w14:textId="42933DFE" w:rsidR="00E33E13" w:rsidRDefault="00E33E13" w:rsidP="00E33E13">
      <w:pPr>
        <w:pStyle w:val="Odstavekseznama"/>
        <w:numPr>
          <w:ilvl w:val="0"/>
          <w:numId w:val="12"/>
        </w:numPr>
      </w:pPr>
      <w:r>
        <w:t>Če pri preverjanju ugotovi, da je gospodarski subjekt na dan, ko poteče rok za oddajo ponudb, izločen iz postopkov oddaje javnih naročil zaradi uvrstitve v evidenco gospodarskih subjektov z negativnimi referencami.</w:t>
      </w:r>
    </w:p>
    <w:p w14:paraId="25BE1A15" w14:textId="77777777" w:rsidR="00E33E13" w:rsidRDefault="00E33E13" w:rsidP="00E33E13">
      <w:pPr>
        <w:pStyle w:val="Odstavekseznama"/>
      </w:pPr>
    </w:p>
    <w:p w14:paraId="5F9487AF" w14:textId="18FB71F6" w:rsidR="00E33E13" w:rsidRDefault="00E33E13" w:rsidP="00E33E13">
      <w:r>
        <w:t>DOKAZILA: Izjava za ponudnika in Izjava za ostale gospodarske subjekte v ponudbi, če ponudnik v ponudbi prijavi sodelovanje drugih subjektov.</w:t>
      </w:r>
    </w:p>
    <w:p w14:paraId="282D0B17" w14:textId="77777777" w:rsidR="00E33E13" w:rsidRDefault="00E33E13" w:rsidP="00E33E13"/>
    <w:p w14:paraId="0CE2FDD5" w14:textId="6AE8B903" w:rsidR="00E33E13" w:rsidRDefault="00E33E13" w:rsidP="00E33E13">
      <w:pPr>
        <w:pStyle w:val="Odstavekseznama"/>
        <w:numPr>
          <w:ilvl w:val="0"/>
          <w:numId w:val="12"/>
        </w:numPr>
      </w:pPr>
      <w:r>
        <w:t>Če pri preverjanju ugotovi, da je v zadnjih treh letih pred potekom roka za oddajo ponudb pristojni organ Republike Slovenije ali druge države članice ali tretje države pri gospodarskem subjektu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D0EA105" w14:textId="77777777" w:rsidR="00E33E13" w:rsidRDefault="00E33E13" w:rsidP="00E33E13">
      <w:pPr>
        <w:pStyle w:val="Odstavekseznama"/>
      </w:pPr>
    </w:p>
    <w:p w14:paraId="2F7DF446" w14:textId="2A1687E6" w:rsidR="00E33E13" w:rsidRDefault="00E33E13" w:rsidP="00E33E13">
      <w:r>
        <w:t>DOKAZILA: Izjava za ponudnika in Izjava za ostale gospodarske subjekte v ponudbi, če ponudnik v ponudbi prijavi sodelovanje drugih subjektov.</w:t>
      </w:r>
    </w:p>
    <w:p w14:paraId="3D68471D" w14:textId="77777777" w:rsidR="00E33E13" w:rsidRDefault="00E33E13" w:rsidP="00E33E13"/>
    <w:p w14:paraId="17904E13" w14:textId="7BE660C2" w:rsidR="00E33E13" w:rsidRDefault="00E33E13" w:rsidP="00E33E13">
      <w:r>
        <w:lastRenderedPageBreak/>
        <w:t>Naročnik bo v skladu z osmim odstavkom 75. člena ZJN-3 iz postopka javnega naročanja kadarkoli v postopku izključil gospodarski subjekt (ponudnika, gospodarski subjekt v skupni ponudbi), če se izkaže, da pred ali med postopkom javnega naročanja ta subjekt, glede na storjena ali neizvedena dejanja, v enem od položajev iz točk od 9.1.1.1 do vključno 9.1.1.4 teh navodil.</w:t>
      </w:r>
    </w:p>
    <w:p w14:paraId="3B79ECB4" w14:textId="77777777" w:rsidR="002869A9" w:rsidRPr="00724AF7" w:rsidRDefault="002869A9" w:rsidP="002869A9">
      <w:pPr>
        <w:pStyle w:val="Naslov1"/>
      </w:pPr>
      <w:bookmarkStart w:id="84" w:name="_Toc477161298"/>
      <w:bookmarkStart w:id="85" w:name="_Toc477436067"/>
      <w:bookmarkStart w:id="86" w:name="_Toc464638529"/>
      <w:bookmarkStart w:id="87" w:name="_Toc336851744"/>
      <w:bookmarkStart w:id="88" w:name="_Toc336851792"/>
      <w:bookmarkStart w:id="89" w:name="_Toc15026145"/>
      <w:bookmarkEnd w:id="84"/>
      <w:bookmarkEnd w:id="85"/>
      <w:bookmarkEnd w:id="86"/>
      <w:r w:rsidRPr="00724AF7">
        <w:t>merila</w:t>
      </w:r>
      <w:bookmarkEnd w:id="87"/>
      <w:bookmarkEnd w:id="88"/>
      <w:bookmarkEnd w:id="89"/>
    </w:p>
    <w:p w14:paraId="1D09F6C7" w14:textId="77777777" w:rsidR="008B5BEC" w:rsidRDefault="008B5BEC" w:rsidP="008B5BEC">
      <w:r>
        <w:t xml:space="preserve">Naročnik bo najugodnejšo ponudbo za izbral na podlagi ekonomsko najugodnejše ponudbe. Izbran bo ponudnik, ki bo ob izpolnjevanju pogojev iz te dokumentacije v zvezi z oddajo javnega naročila na podlagi meril za izbor ponudbe zbral največje število točk. </w:t>
      </w:r>
    </w:p>
    <w:p w14:paraId="224CF993" w14:textId="77777777" w:rsidR="008B5BEC" w:rsidRDefault="008B5BEC" w:rsidP="008B5BEC"/>
    <w:p w14:paraId="7E0F489A" w14:textId="77777777" w:rsidR="008B5BEC" w:rsidRDefault="008B5BEC" w:rsidP="008B5BEC">
      <w:r>
        <w:t>Pri ocenjevanju ponudb bo naročnik upošteval dve merili. Prejete točke se bodo zaokrožile na eno decimalno mesto.</w:t>
      </w:r>
    </w:p>
    <w:p w14:paraId="2B6131BC" w14:textId="77777777" w:rsidR="008B5BEC" w:rsidRDefault="008B5BEC" w:rsidP="008B5BEC"/>
    <w:tbl>
      <w:tblPr>
        <w:tblStyle w:val="Tabelamrea"/>
        <w:tblW w:w="0" w:type="auto"/>
        <w:jc w:val="center"/>
        <w:tblLook w:val="04A0" w:firstRow="1" w:lastRow="0" w:firstColumn="1" w:lastColumn="0" w:noHBand="0" w:noVBand="1"/>
      </w:tblPr>
      <w:tblGrid>
        <w:gridCol w:w="410"/>
        <w:gridCol w:w="3070"/>
        <w:gridCol w:w="914"/>
      </w:tblGrid>
      <w:tr w:rsidR="008B5BEC" w14:paraId="570D032F" w14:textId="77777777" w:rsidTr="008B5BEC">
        <w:trPr>
          <w:jc w:val="center"/>
        </w:trPr>
        <w:tc>
          <w:tcPr>
            <w:tcW w:w="410" w:type="dxa"/>
          </w:tcPr>
          <w:p w14:paraId="25105511" w14:textId="77777777" w:rsidR="008B5BEC" w:rsidRDefault="008B5BEC" w:rsidP="008B5BEC"/>
        </w:tc>
        <w:tc>
          <w:tcPr>
            <w:tcW w:w="3070" w:type="dxa"/>
          </w:tcPr>
          <w:p w14:paraId="7E9C2A2A" w14:textId="17C7BC6D" w:rsidR="008B5BEC" w:rsidRDefault="008B5BEC" w:rsidP="008B5BEC">
            <w:r>
              <w:t>MERILO</w:t>
            </w:r>
          </w:p>
        </w:tc>
        <w:tc>
          <w:tcPr>
            <w:tcW w:w="914" w:type="dxa"/>
          </w:tcPr>
          <w:p w14:paraId="480A87EA" w14:textId="64946542" w:rsidR="008B5BEC" w:rsidRDefault="008B5BEC" w:rsidP="008B5BEC">
            <w:r>
              <w:t>UTEŽ</w:t>
            </w:r>
          </w:p>
        </w:tc>
      </w:tr>
      <w:tr w:rsidR="008B5BEC" w14:paraId="0449138B" w14:textId="77777777" w:rsidTr="008B5BEC">
        <w:trPr>
          <w:jc w:val="center"/>
        </w:trPr>
        <w:tc>
          <w:tcPr>
            <w:tcW w:w="410" w:type="dxa"/>
          </w:tcPr>
          <w:p w14:paraId="2940007C" w14:textId="1D8DF7B1" w:rsidR="008B5BEC" w:rsidRDefault="008B5BEC" w:rsidP="008B5BEC">
            <w:r>
              <w:t>A.</w:t>
            </w:r>
          </w:p>
        </w:tc>
        <w:tc>
          <w:tcPr>
            <w:tcW w:w="3070" w:type="dxa"/>
          </w:tcPr>
          <w:p w14:paraId="175F69CB" w14:textId="33D2C869" w:rsidR="008B5BEC" w:rsidRDefault="008B5BEC" w:rsidP="008B5BEC">
            <w:r>
              <w:t>Ponudbena cena</w:t>
            </w:r>
          </w:p>
        </w:tc>
        <w:tc>
          <w:tcPr>
            <w:tcW w:w="914" w:type="dxa"/>
          </w:tcPr>
          <w:p w14:paraId="426A54EE" w14:textId="457772CA" w:rsidR="008B5BEC" w:rsidRDefault="0084219F" w:rsidP="008B5BEC">
            <w:r>
              <w:t>90</w:t>
            </w:r>
          </w:p>
        </w:tc>
      </w:tr>
      <w:tr w:rsidR="008B5BEC" w14:paraId="4CA958FD" w14:textId="77777777" w:rsidTr="008B5BEC">
        <w:trPr>
          <w:jc w:val="center"/>
        </w:trPr>
        <w:tc>
          <w:tcPr>
            <w:tcW w:w="410" w:type="dxa"/>
          </w:tcPr>
          <w:p w14:paraId="027F7040" w14:textId="6A63F61F" w:rsidR="008B5BEC" w:rsidRDefault="008B5BEC" w:rsidP="008B5BEC">
            <w:r>
              <w:t>B.</w:t>
            </w:r>
          </w:p>
        </w:tc>
        <w:tc>
          <w:tcPr>
            <w:tcW w:w="3070" w:type="dxa"/>
          </w:tcPr>
          <w:p w14:paraId="6E01F5EE" w14:textId="64DD6C3B" w:rsidR="008B5BEC" w:rsidRDefault="008B5BEC" w:rsidP="008B5BEC">
            <w:r>
              <w:t>Dobavni rok</w:t>
            </w:r>
          </w:p>
        </w:tc>
        <w:tc>
          <w:tcPr>
            <w:tcW w:w="914" w:type="dxa"/>
          </w:tcPr>
          <w:p w14:paraId="5C448B85" w14:textId="127B8CF9" w:rsidR="008B5BEC" w:rsidRDefault="0084219F" w:rsidP="008B5BEC">
            <w:r>
              <w:t>10</w:t>
            </w:r>
          </w:p>
        </w:tc>
      </w:tr>
    </w:tbl>
    <w:p w14:paraId="658F8BB8" w14:textId="77777777" w:rsidR="008B5BEC" w:rsidRDefault="008B5BEC" w:rsidP="008B5BEC"/>
    <w:p w14:paraId="0AF0DC62" w14:textId="12D00C12" w:rsidR="008B5BEC" w:rsidRPr="00C90F80" w:rsidRDefault="008B5BEC" w:rsidP="008B5BEC">
      <w:pPr>
        <w:rPr>
          <w:u w:val="single"/>
        </w:rPr>
      </w:pPr>
      <w:r w:rsidRPr="00C90F80">
        <w:rPr>
          <w:u w:val="single"/>
        </w:rPr>
        <w:t>A.</w:t>
      </w:r>
      <w:r w:rsidR="0054649C">
        <w:rPr>
          <w:u w:val="single"/>
        </w:rPr>
        <w:t xml:space="preserve"> P</w:t>
      </w:r>
      <w:r w:rsidRPr="00C90F80">
        <w:rPr>
          <w:u w:val="single"/>
        </w:rPr>
        <w:t>onudbena cena za avtomobil</w:t>
      </w:r>
    </w:p>
    <w:p w14:paraId="5543426A" w14:textId="77777777" w:rsidR="008B5BEC" w:rsidRDefault="008B5BEC" w:rsidP="008B5BEC"/>
    <w:p w14:paraId="1057B9CC" w14:textId="19CF3F99" w:rsidR="008B5BEC" w:rsidRDefault="008B5BEC" w:rsidP="008B5BEC">
      <w:r>
        <w:t>To merilo zajema končno ceno za avtomobil v obrazcu »Predračun«. Število točk, ki jih ponudba ocenjevanega ponudnika prejme, bo naročnik izračunal po naslednji formuli:</w:t>
      </w:r>
    </w:p>
    <w:p w14:paraId="5562009A" w14:textId="77777777" w:rsidR="00C90F80" w:rsidRDefault="00C90F80" w:rsidP="008B5BEC"/>
    <w:p w14:paraId="2BBDFF2B" w14:textId="28DBDAEA" w:rsidR="00C90F80" w:rsidRPr="00C90F80" w:rsidRDefault="00C90F80" w:rsidP="008B5BEC">
      <m:oMathPara>
        <m:oMath>
          <m:r>
            <w:rPr>
              <w:rFonts w:ascii="Cambria Math" w:hAnsi="Cambria Math"/>
            </w:rPr>
            <m:t>T</m:t>
          </m:r>
          <m:d>
            <m:dPr>
              <m:ctrlPr>
                <w:rPr>
                  <w:rFonts w:ascii="Cambria Math" w:hAnsi="Cambria Math"/>
                  <w:i/>
                </w:rPr>
              </m:ctrlPr>
            </m:dPr>
            <m:e>
              <m:r>
                <w:rPr>
                  <w:rFonts w:ascii="Cambria Math" w:hAnsi="Cambria Math"/>
                </w:rPr>
                <m:t>cena</m:t>
              </m:r>
            </m:e>
          </m:d>
          <m:r>
            <w:rPr>
              <w:rFonts w:ascii="Cambria Math" w:hAnsi="Cambria Math"/>
            </w:rPr>
            <m:t>=</m:t>
          </m:r>
          <m:f>
            <m:fPr>
              <m:ctrlPr>
                <w:rPr>
                  <w:rFonts w:ascii="Cambria Math" w:hAnsi="Cambria Math"/>
                  <w:i/>
                </w:rPr>
              </m:ctrlPr>
            </m:fPr>
            <m:num>
              <m:r>
                <w:rPr>
                  <w:rFonts w:ascii="Cambria Math" w:hAnsi="Cambria Math"/>
                </w:rPr>
                <m:t>C</m:t>
              </m:r>
              <m:d>
                <m:dPr>
                  <m:ctrlPr>
                    <w:rPr>
                      <w:rFonts w:ascii="Cambria Math" w:hAnsi="Cambria Math"/>
                      <w:i/>
                    </w:rPr>
                  </m:ctrlPr>
                </m:dPr>
                <m:e>
                  <m:r>
                    <w:rPr>
                      <w:rFonts w:ascii="Cambria Math" w:hAnsi="Cambria Math"/>
                    </w:rPr>
                    <m:t>najnižja</m:t>
                  </m:r>
                </m:e>
              </m:d>
            </m:num>
            <m:den>
              <m:r>
                <w:rPr>
                  <w:rFonts w:ascii="Cambria Math" w:hAnsi="Cambria Math"/>
                </w:rPr>
                <m:t>C</m:t>
              </m:r>
              <m:d>
                <m:dPr>
                  <m:ctrlPr>
                    <w:rPr>
                      <w:rFonts w:ascii="Cambria Math" w:hAnsi="Cambria Math"/>
                      <w:i/>
                    </w:rPr>
                  </m:ctrlPr>
                </m:dPr>
                <m:e>
                  <m:r>
                    <w:rPr>
                      <w:rFonts w:ascii="Cambria Math" w:hAnsi="Cambria Math"/>
                    </w:rPr>
                    <m:t>ocenjevana</m:t>
                  </m:r>
                </m:e>
              </m:d>
            </m:den>
          </m:f>
          <m:r>
            <w:rPr>
              <w:rFonts w:ascii="Cambria Math" w:hAnsi="Cambria Math"/>
            </w:rPr>
            <m:t xml:space="preserve"> x 90</m:t>
          </m:r>
        </m:oMath>
      </m:oMathPara>
    </w:p>
    <w:p w14:paraId="5A2F3752" w14:textId="77777777" w:rsidR="008B5BEC" w:rsidRDefault="008B5BEC" w:rsidP="008B5BEC"/>
    <w:p w14:paraId="74572718" w14:textId="7A0B476A" w:rsidR="008B5BEC" w:rsidRDefault="008B5BEC" w:rsidP="008B5BEC">
      <w:r>
        <w:t>pri čemer je:</w:t>
      </w:r>
    </w:p>
    <w:p w14:paraId="4E83AE0B" w14:textId="77777777" w:rsidR="008B5BEC" w:rsidRDefault="008B5BEC" w:rsidP="008B5BEC"/>
    <w:p w14:paraId="2CB8AC3F" w14:textId="77777777" w:rsidR="008B5BEC" w:rsidRDefault="008B5BEC" w:rsidP="008B5BEC">
      <w:r>
        <w:t>T(cena) – število točk, ki jih prejme ocenjevana ponudba</w:t>
      </w:r>
    </w:p>
    <w:p w14:paraId="43B4B4F8" w14:textId="77777777" w:rsidR="008B5BEC" w:rsidRDefault="008B5BEC" w:rsidP="008B5BEC">
      <w:r>
        <w:t>C (najnižja) – najnižja ponudbena cena</w:t>
      </w:r>
    </w:p>
    <w:p w14:paraId="068F5DE5" w14:textId="04552EA9" w:rsidR="008B5BEC" w:rsidRDefault="008B5BEC" w:rsidP="008B5BEC">
      <w:r>
        <w:t>C (ocenjevana) – ponudbena cena za avtomobil</w:t>
      </w:r>
    </w:p>
    <w:p w14:paraId="4511DED3" w14:textId="77777777" w:rsidR="008B5BEC" w:rsidRDefault="008B5BEC" w:rsidP="008B5BEC"/>
    <w:p w14:paraId="599E2D2D" w14:textId="20AE1BDB" w:rsidR="008B5BEC" w:rsidRDefault="008B5BEC" w:rsidP="008B5BEC">
      <w:r>
        <w:t xml:space="preserve">Upošteva se ponudbena cena, navedena v obrazcu »Predračun«. Ponudba z najnižjo ceno po tem merilu prejme </w:t>
      </w:r>
      <w:r w:rsidR="0084219F">
        <w:t xml:space="preserve">90 </w:t>
      </w:r>
      <w:r>
        <w:t xml:space="preserve">točk, ostale ponudbe prejmejo sorazmerno manjše število točk, izračunano na podlagi zgornje formule. </w:t>
      </w:r>
    </w:p>
    <w:p w14:paraId="13689660" w14:textId="77777777" w:rsidR="008B5BEC" w:rsidRDefault="008B5BEC" w:rsidP="008B5BEC"/>
    <w:p w14:paraId="2E5DABCE" w14:textId="434A8A33" w:rsidR="008B5BEC" w:rsidRPr="00C90F80" w:rsidRDefault="008B5BEC" w:rsidP="008B5BEC">
      <w:pPr>
        <w:rPr>
          <w:u w:val="single"/>
        </w:rPr>
      </w:pPr>
      <w:r w:rsidRPr="00C90F80">
        <w:rPr>
          <w:u w:val="single"/>
        </w:rPr>
        <w:t>B.</w:t>
      </w:r>
      <w:r w:rsidR="0054649C">
        <w:rPr>
          <w:u w:val="single"/>
        </w:rPr>
        <w:t xml:space="preserve"> D</w:t>
      </w:r>
      <w:r w:rsidRPr="00C90F80">
        <w:rPr>
          <w:u w:val="single"/>
        </w:rPr>
        <w:t>obavni rok</w:t>
      </w:r>
    </w:p>
    <w:p w14:paraId="5A94C9E3" w14:textId="77777777" w:rsidR="008B5BEC" w:rsidRDefault="008B5BEC" w:rsidP="008B5BEC"/>
    <w:p w14:paraId="606380D2" w14:textId="12AF1DA0" w:rsidR="008B5BEC" w:rsidRDefault="008B5BEC" w:rsidP="008B5BEC">
      <w:r>
        <w:t xml:space="preserve">To merilo zajema dobavni rok avtomobila. </w:t>
      </w:r>
      <w:r w:rsidR="00C90F80">
        <w:t xml:space="preserve">Upošteva se dobavni rok, naveden v obrazcu »Predračun«. </w:t>
      </w:r>
      <w:r>
        <w:t xml:space="preserve">Na podlagi navedenega merila lahko ponudnik prejme največ </w:t>
      </w:r>
      <w:r w:rsidR="0084219F">
        <w:t xml:space="preserve">10 </w:t>
      </w:r>
      <w:r>
        <w:t xml:space="preserve">točk. Število točk se določi </w:t>
      </w:r>
      <w:r w:rsidR="00C90F80">
        <w:t>na sledeč način</w:t>
      </w:r>
      <w:r>
        <w:t>:</w:t>
      </w:r>
    </w:p>
    <w:p w14:paraId="3724320B" w14:textId="77777777" w:rsidR="008B5BEC" w:rsidRDefault="008B5BEC" w:rsidP="008B5BEC"/>
    <w:tbl>
      <w:tblPr>
        <w:tblW w:w="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3"/>
        <w:gridCol w:w="1415"/>
      </w:tblGrid>
      <w:tr w:rsidR="008B5BEC" w:rsidRPr="0067467B" w14:paraId="2BCD1761" w14:textId="77777777" w:rsidTr="008B5BEC">
        <w:trPr>
          <w:trHeight w:val="279"/>
          <w:jc w:val="center"/>
        </w:trPr>
        <w:tc>
          <w:tcPr>
            <w:tcW w:w="2763" w:type="dxa"/>
            <w:shd w:val="clear" w:color="auto" w:fill="auto"/>
            <w:noWrap/>
            <w:vAlign w:val="center"/>
          </w:tcPr>
          <w:p w14:paraId="705E8A3B" w14:textId="69ADE531" w:rsidR="008B5BEC" w:rsidRPr="0067467B" w:rsidRDefault="008B5BEC" w:rsidP="00C90F80">
            <w:pPr>
              <w:rPr>
                <w:rFonts w:cs="Arial"/>
                <w:szCs w:val="20"/>
              </w:rPr>
            </w:pPr>
            <w:r>
              <w:rPr>
                <w:rFonts w:cs="Arial"/>
                <w:szCs w:val="20"/>
              </w:rPr>
              <w:t>D</w:t>
            </w:r>
            <w:r w:rsidR="00C90F80">
              <w:rPr>
                <w:rFonts w:cs="Arial"/>
                <w:szCs w:val="20"/>
              </w:rPr>
              <w:t>OBAVNI ROK</w:t>
            </w:r>
          </w:p>
        </w:tc>
        <w:tc>
          <w:tcPr>
            <w:tcW w:w="1415" w:type="dxa"/>
            <w:shd w:val="clear" w:color="auto" w:fill="auto"/>
            <w:noWrap/>
            <w:vAlign w:val="center"/>
          </w:tcPr>
          <w:p w14:paraId="75E9F79C" w14:textId="77777777" w:rsidR="008B5BEC" w:rsidRPr="0067467B" w:rsidRDefault="008B5BEC" w:rsidP="0032531F">
            <w:pPr>
              <w:rPr>
                <w:rFonts w:cs="Arial"/>
                <w:szCs w:val="20"/>
              </w:rPr>
            </w:pPr>
            <w:r w:rsidRPr="0067467B">
              <w:rPr>
                <w:rFonts w:cs="Arial"/>
                <w:szCs w:val="20"/>
              </w:rPr>
              <w:t>ŠT. TOČK</w:t>
            </w:r>
          </w:p>
        </w:tc>
      </w:tr>
      <w:tr w:rsidR="008B5BEC" w:rsidRPr="0067467B" w14:paraId="10F964DA" w14:textId="77777777" w:rsidTr="008B5BEC">
        <w:trPr>
          <w:trHeight w:val="279"/>
          <w:jc w:val="center"/>
        </w:trPr>
        <w:tc>
          <w:tcPr>
            <w:tcW w:w="2763" w:type="dxa"/>
            <w:shd w:val="clear" w:color="auto" w:fill="auto"/>
            <w:noWrap/>
            <w:vAlign w:val="center"/>
          </w:tcPr>
          <w:p w14:paraId="7606B9E1" w14:textId="77777777" w:rsidR="008B5BEC" w:rsidRPr="0067467B" w:rsidRDefault="008B5BEC" w:rsidP="0032531F">
            <w:pPr>
              <w:rPr>
                <w:rFonts w:cs="Arial"/>
                <w:szCs w:val="20"/>
              </w:rPr>
            </w:pPr>
            <w:r w:rsidRPr="0067467B">
              <w:rPr>
                <w:rFonts w:cs="Arial"/>
                <w:szCs w:val="20"/>
              </w:rPr>
              <w:t xml:space="preserve">dobavni rok do </w:t>
            </w:r>
            <w:r>
              <w:rPr>
                <w:rFonts w:cs="Arial"/>
                <w:szCs w:val="20"/>
              </w:rPr>
              <w:t>2</w:t>
            </w:r>
            <w:r w:rsidRPr="0067467B">
              <w:rPr>
                <w:rFonts w:cs="Arial"/>
                <w:szCs w:val="20"/>
              </w:rPr>
              <w:t>0 dni</w:t>
            </w:r>
          </w:p>
        </w:tc>
        <w:tc>
          <w:tcPr>
            <w:tcW w:w="1415" w:type="dxa"/>
            <w:shd w:val="clear" w:color="auto" w:fill="auto"/>
            <w:noWrap/>
            <w:vAlign w:val="center"/>
          </w:tcPr>
          <w:p w14:paraId="7B15DE2D" w14:textId="77777777" w:rsidR="008B5BEC" w:rsidRPr="0067467B" w:rsidRDefault="008B5BEC" w:rsidP="0032531F">
            <w:pPr>
              <w:jc w:val="center"/>
              <w:rPr>
                <w:rFonts w:cs="Arial"/>
                <w:szCs w:val="20"/>
              </w:rPr>
            </w:pPr>
            <w:r w:rsidRPr="0067467B">
              <w:rPr>
                <w:rFonts w:cs="Arial"/>
                <w:szCs w:val="20"/>
              </w:rPr>
              <w:t>0</w:t>
            </w:r>
          </w:p>
        </w:tc>
      </w:tr>
      <w:tr w:rsidR="008B5BEC" w:rsidRPr="0067467B" w14:paraId="7949050D" w14:textId="77777777" w:rsidTr="008B5BEC">
        <w:trPr>
          <w:trHeight w:val="279"/>
          <w:jc w:val="center"/>
        </w:trPr>
        <w:tc>
          <w:tcPr>
            <w:tcW w:w="2763" w:type="dxa"/>
            <w:tcBorders>
              <w:bottom w:val="single" w:sz="4" w:space="0" w:color="auto"/>
            </w:tcBorders>
            <w:shd w:val="clear" w:color="auto" w:fill="auto"/>
            <w:noWrap/>
            <w:vAlign w:val="center"/>
          </w:tcPr>
          <w:p w14:paraId="4A9EC674" w14:textId="77777777" w:rsidR="008B5BEC" w:rsidRPr="0067467B" w:rsidRDefault="008B5BEC" w:rsidP="0032531F">
            <w:pPr>
              <w:rPr>
                <w:rFonts w:cs="Arial"/>
                <w:szCs w:val="20"/>
              </w:rPr>
            </w:pPr>
            <w:r w:rsidRPr="0067467B">
              <w:rPr>
                <w:rFonts w:cs="Arial"/>
                <w:szCs w:val="20"/>
              </w:rPr>
              <w:t>dobavni rok do 1</w:t>
            </w:r>
            <w:r>
              <w:rPr>
                <w:rFonts w:cs="Arial"/>
                <w:szCs w:val="20"/>
              </w:rPr>
              <w:t>0</w:t>
            </w:r>
            <w:r w:rsidRPr="0067467B">
              <w:rPr>
                <w:rFonts w:cs="Arial"/>
                <w:szCs w:val="20"/>
              </w:rPr>
              <w:t xml:space="preserve"> dni</w:t>
            </w:r>
          </w:p>
        </w:tc>
        <w:tc>
          <w:tcPr>
            <w:tcW w:w="1415" w:type="dxa"/>
            <w:tcBorders>
              <w:bottom w:val="single" w:sz="4" w:space="0" w:color="auto"/>
            </w:tcBorders>
            <w:shd w:val="clear" w:color="auto" w:fill="auto"/>
            <w:noWrap/>
            <w:vAlign w:val="center"/>
          </w:tcPr>
          <w:p w14:paraId="48302004" w14:textId="526F55AF" w:rsidR="008B5BEC" w:rsidRPr="0067467B" w:rsidRDefault="0084219F" w:rsidP="0032531F">
            <w:pPr>
              <w:jc w:val="center"/>
              <w:rPr>
                <w:rFonts w:cs="Arial"/>
                <w:szCs w:val="20"/>
              </w:rPr>
            </w:pPr>
            <w:r>
              <w:rPr>
                <w:rFonts w:cs="Arial"/>
                <w:szCs w:val="20"/>
              </w:rPr>
              <w:t>5</w:t>
            </w:r>
          </w:p>
        </w:tc>
      </w:tr>
      <w:tr w:rsidR="008B5BEC" w:rsidRPr="0067467B" w14:paraId="43DAAD8A" w14:textId="77777777" w:rsidTr="008B5BEC">
        <w:trPr>
          <w:trHeight w:val="279"/>
          <w:jc w:val="center"/>
        </w:trPr>
        <w:tc>
          <w:tcPr>
            <w:tcW w:w="2763" w:type="dxa"/>
            <w:tcBorders>
              <w:bottom w:val="single" w:sz="4" w:space="0" w:color="auto"/>
            </w:tcBorders>
            <w:shd w:val="clear" w:color="auto" w:fill="auto"/>
            <w:noWrap/>
            <w:vAlign w:val="center"/>
          </w:tcPr>
          <w:p w14:paraId="0153CE7E" w14:textId="77777777" w:rsidR="008B5BEC" w:rsidRPr="0067467B" w:rsidRDefault="008B5BEC" w:rsidP="0032531F">
            <w:pPr>
              <w:rPr>
                <w:rFonts w:cs="Arial"/>
                <w:szCs w:val="20"/>
              </w:rPr>
            </w:pPr>
            <w:r w:rsidRPr="0067467B">
              <w:rPr>
                <w:rFonts w:cs="Arial"/>
                <w:szCs w:val="20"/>
              </w:rPr>
              <w:t>dobavni rok do 5 dni</w:t>
            </w:r>
          </w:p>
        </w:tc>
        <w:tc>
          <w:tcPr>
            <w:tcW w:w="1415" w:type="dxa"/>
            <w:tcBorders>
              <w:bottom w:val="single" w:sz="4" w:space="0" w:color="auto"/>
            </w:tcBorders>
            <w:shd w:val="clear" w:color="auto" w:fill="auto"/>
            <w:noWrap/>
            <w:vAlign w:val="center"/>
          </w:tcPr>
          <w:p w14:paraId="07257A8A" w14:textId="1A0C468A" w:rsidR="008B5BEC" w:rsidRPr="0067467B" w:rsidRDefault="00C90F80" w:rsidP="0032531F">
            <w:pPr>
              <w:jc w:val="center"/>
              <w:rPr>
                <w:rFonts w:cs="Arial"/>
                <w:szCs w:val="20"/>
              </w:rPr>
            </w:pPr>
            <w:r>
              <w:rPr>
                <w:rFonts w:cs="Arial"/>
                <w:szCs w:val="20"/>
              </w:rPr>
              <w:t>1</w:t>
            </w:r>
            <w:r w:rsidRPr="0067467B">
              <w:rPr>
                <w:rFonts w:cs="Arial"/>
                <w:szCs w:val="20"/>
              </w:rPr>
              <w:t>0</w:t>
            </w:r>
          </w:p>
        </w:tc>
      </w:tr>
      <w:tr w:rsidR="008B5BEC" w:rsidRPr="008F648B" w14:paraId="3DFB7967" w14:textId="77777777" w:rsidTr="008B5BEC">
        <w:trPr>
          <w:trHeight w:val="279"/>
          <w:jc w:val="center"/>
        </w:trPr>
        <w:tc>
          <w:tcPr>
            <w:tcW w:w="4178" w:type="dxa"/>
            <w:gridSpan w:val="2"/>
            <w:tcBorders>
              <w:top w:val="single" w:sz="4" w:space="0" w:color="auto"/>
              <w:left w:val="nil"/>
              <w:bottom w:val="nil"/>
              <w:right w:val="nil"/>
            </w:tcBorders>
            <w:shd w:val="clear" w:color="auto" w:fill="auto"/>
            <w:noWrap/>
            <w:vAlign w:val="center"/>
          </w:tcPr>
          <w:p w14:paraId="37406F52" w14:textId="77777777" w:rsidR="008B5BEC" w:rsidRPr="008F648B" w:rsidRDefault="008B5BEC" w:rsidP="0032531F">
            <w:pPr>
              <w:rPr>
                <w:rFonts w:cs="Arial"/>
                <w:szCs w:val="20"/>
                <w:highlight w:val="green"/>
              </w:rPr>
            </w:pPr>
          </w:p>
        </w:tc>
      </w:tr>
    </w:tbl>
    <w:p w14:paraId="37A92E35" w14:textId="77777777" w:rsidR="008B5BEC" w:rsidRDefault="008B5BEC" w:rsidP="008B5BEC">
      <w:pPr>
        <w:jc w:val="center"/>
      </w:pPr>
    </w:p>
    <w:p w14:paraId="7CEEDC4F" w14:textId="20C6C3E0" w:rsidR="008B5BEC" w:rsidRPr="008B5BEC" w:rsidRDefault="008B5BEC" w:rsidP="008B5BEC">
      <w:r w:rsidRPr="008B5BEC">
        <w:t xml:space="preserve">Na podlagi seštevka doseženih točk po obeh merilih bo </w:t>
      </w:r>
      <w:r>
        <w:t>izbrana ponudba</w:t>
      </w:r>
      <w:r w:rsidRPr="008B5BEC">
        <w:t>, ki bo</w:t>
      </w:r>
      <w:r>
        <w:t xml:space="preserve"> dosegla</w:t>
      </w:r>
      <w:r w:rsidRPr="008B5BEC">
        <w:t xml:space="preserve"> največje skupno število točk</w:t>
      </w:r>
      <w:r>
        <w:t>.</w:t>
      </w:r>
      <w:r w:rsidRPr="008B5BEC">
        <w:t xml:space="preserve"> </w:t>
      </w:r>
      <w:r>
        <w:t>V primeru, da bosta dve ali več ponudb dosegli enako skupno število točk, bo kot najugodnejša izbrana tista, ki bo prej prispela v sistem za oddajo ponudb.</w:t>
      </w:r>
    </w:p>
    <w:p w14:paraId="02A09562" w14:textId="77777777" w:rsidR="008B5BEC" w:rsidRDefault="008B5BEC" w:rsidP="008B5BEC"/>
    <w:p w14:paraId="3923C107" w14:textId="41CC868D" w:rsidR="002869A9" w:rsidRDefault="002869A9" w:rsidP="0035676B">
      <w:pPr>
        <w:pStyle w:val="Naslov1"/>
      </w:pPr>
      <w:bookmarkStart w:id="90" w:name="_Toc15026146"/>
      <w:r>
        <w:lastRenderedPageBreak/>
        <w:t>ponudba</w:t>
      </w:r>
      <w:bookmarkEnd w:id="90"/>
    </w:p>
    <w:p w14:paraId="2BB0FD8A" w14:textId="77777777" w:rsidR="002869A9" w:rsidRDefault="002869A9" w:rsidP="002869A9">
      <w:pPr>
        <w:pStyle w:val="Naslov2"/>
      </w:pPr>
      <w:bookmarkStart w:id="91" w:name="_Toc336851746"/>
      <w:bookmarkStart w:id="92" w:name="_Toc336851794"/>
      <w:bookmarkStart w:id="93" w:name="_Toc15026147"/>
      <w:r>
        <w:t>ponudbena dokumentacija</w:t>
      </w:r>
      <w:bookmarkEnd w:id="91"/>
      <w:bookmarkEnd w:id="92"/>
      <w:bookmarkEnd w:id="93"/>
    </w:p>
    <w:p w14:paraId="3978E152" w14:textId="77777777" w:rsidR="00E01219" w:rsidRDefault="00FE33B4" w:rsidP="00FE33B4">
      <w:r>
        <w:t>Ponudbeno dokumentacijo sestavljajo naslednji dokumenti:</w:t>
      </w:r>
    </w:p>
    <w:p w14:paraId="2AD168EB" w14:textId="77777777" w:rsidR="00E01219" w:rsidRDefault="00FE33B4" w:rsidP="00FE33B4">
      <w:pPr>
        <w:pStyle w:val="Odstavekseznama"/>
        <w:numPr>
          <w:ilvl w:val="0"/>
          <w:numId w:val="19"/>
        </w:numPr>
      </w:pPr>
      <w:r>
        <w:t>izpolnjen obrazec »Prijava«,</w:t>
      </w:r>
    </w:p>
    <w:p w14:paraId="4E5B43D8" w14:textId="77777777" w:rsidR="00E01219" w:rsidRDefault="00FE33B4" w:rsidP="00FE33B4">
      <w:pPr>
        <w:pStyle w:val="Odstavekseznama"/>
        <w:numPr>
          <w:ilvl w:val="0"/>
          <w:numId w:val="19"/>
        </w:numPr>
      </w:pPr>
      <w:r>
        <w:t>izpolnjen obrazec »Predračun«,</w:t>
      </w:r>
    </w:p>
    <w:p w14:paraId="02E64DAF" w14:textId="77777777" w:rsidR="00E01219" w:rsidRDefault="00FE33B4" w:rsidP="00FE33B4">
      <w:pPr>
        <w:pStyle w:val="Odstavekseznama"/>
        <w:numPr>
          <w:ilvl w:val="0"/>
          <w:numId w:val="19"/>
        </w:numPr>
      </w:pPr>
      <w:r>
        <w:t>izpolnjen obrazec »Izjava za ponudnika«,</w:t>
      </w:r>
    </w:p>
    <w:p w14:paraId="3EB2C434" w14:textId="226E775F" w:rsidR="002869A9" w:rsidRDefault="00FE33B4" w:rsidP="00FE33B4">
      <w:pPr>
        <w:pStyle w:val="Odstavekseznama"/>
        <w:numPr>
          <w:ilvl w:val="0"/>
          <w:numId w:val="19"/>
        </w:numPr>
      </w:pPr>
      <w:r>
        <w:t>izpolnjen obrazec »Izjava za ostale gospodarske subjekte v ponudbi«.</w:t>
      </w:r>
    </w:p>
    <w:p w14:paraId="0DD11B98" w14:textId="21B2EF29" w:rsidR="00FE33B4" w:rsidRDefault="00FE33B4" w:rsidP="00FE33B4"/>
    <w:p w14:paraId="6B1DDF9F" w14:textId="3334551C" w:rsidR="002869A9" w:rsidRDefault="00FE33B4" w:rsidP="002869A9">
      <w:r>
        <w:t xml:space="preserve">Ponudnik, ki odda ponudbo, pod kazensko in materialno odgovornostjo jamči, da so vsi podatki in dokumenti, podani v ponudbi, resnični in da datoteke priloženih listin ustrezajo originalu. V nasprotnem primeru ponudnik naročniku odgovarja za vso škodo, ki mu je nastala. </w:t>
      </w:r>
    </w:p>
    <w:p w14:paraId="209EB2AB" w14:textId="3F9E8A48" w:rsidR="00FE33B4" w:rsidRDefault="00FE33B4" w:rsidP="002869A9"/>
    <w:p w14:paraId="5BD6E4BE" w14:textId="77777777" w:rsidR="00FE33B4" w:rsidRDefault="00FE33B4" w:rsidP="00FE33B4">
      <w:r>
        <w:t>Obrazci izjav, ki jih mora predložiti ponudnik, so del dokumentacije predmetnega naročila. Izjave so lahko predložene na teh obrazcih ali na ponudnikovih, ki pa vsebinsko bistveno ne smejo odstopati od priloženih obrazcev. Šteje se, da je s podpisom ponudbe podpisana vsa ponudbena dokumentacija, ki jo je ponudnik predložil v sistem e-JN. Za potrebe preverjanj v uradni evidenci morajo biti pooblastila podpisana lastnoročno ali elektronsko. Naročnik si pridržuje pravico do preveritve verodostojnosti izjav</w:t>
      </w:r>
    </w:p>
    <w:p w14:paraId="58E73033" w14:textId="5E12292F" w:rsidR="00FE33B4" w:rsidRDefault="00FE33B4" w:rsidP="00FE33B4">
      <w:r>
        <w:t>oziroma potrdil pri podpisniku le-teh.</w:t>
      </w:r>
    </w:p>
    <w:p w14:paraId="704108A0" w14:textId="77777777" w:rsidR="002869A9" w:rsidRDefault="002869A9" w:rsidP="002869A9">
      <w:pPr>
        <w:pStyle w:val="Naslov2"/>
      </w:pPr>
      <w:bookmarkStart w:id="94" w:name="_Toc15026148"/>
      <w:r>
        <w:t>sestavljanje ponudbe</w:t>
      </w:r>
      <w:bookmarkEnd w:id="94"/>
    </w:p>
    <w:p w14:paraId="09F4E5ED" w14:textId="0AE833A8" w:rsidR="002869A9" w:rsidRDefault="00FE33B4" w:rsidP="00FE33B4">
      <w:pPr>
        <w:pStyle w:val="Naslov3"/>
      </w:pPr>
      <w:bookmarkStart w:id="95" w:name="_Toc464638554"/>
      <w:bookmarkStart w:id="96" w:name="_Toc15026149"/>
      <w:bookmarkEnd w:id="95"/>
      <w:r w:rsidRPr="00FE33B4">
        <w:t>Obrazec »Izjava za ponudnika«</w:t>
      </w:r>
      <w:bookmarkEnd w:id="96"/>
    </w:p>
    <w:p w14:paraId="1F263E4E" w14:textId="77777777" w:rsidR="00FE33B4" w:rsidRDefault="00FE33B4" w:rsidP="002869A9">
      <w:pPr>
        <w:rPr>
          <w:rFonts w:cs="Arial"/>
        </w:rPr>
      </w:pPr>
    </w:p>
    <w:p w14:paraId="23151A5D" w14:textId="6BC3C5B9" w:rsidR="00FE33B4" w:rsidRDefault="00FE33B4" w:rsidP="00FE33B4">
      <w:pPr>
        <w:rPr>
          <w:rFonts w:cs="Arial"/>
        </w:rPr>
      </w:pPr>
      <w:r w:rsidRPr="00FE33B4">
        <w:rPr>
          <w:rFonts w:cs="Arial"/>
        </w:rPr>
        <w:t>Ponudnik v obrazec »Izjava za ponudnika« vpiše zahtevane podatke. Obrazec »Izjava za ponudnika«</w:t>
      </w:r>
      <w:r>
        <w:rPr>
          <w:rFonts w:cs="Arial"/>
        </w:rPr>
        <w:t xml:space="preserve"> </w:t>
      </w:r>
      <w:r w:rsidRPr="00FE33B4">
        <w:rPr>
          <w:rFonts w:cs="Arial"/>
        </w:rPr>
        <w:t>predstavlja uradno izjavo ponudnika, da zanj ne obstajajo razlogi za izključitev in da izpolnjuje pogoje</w:t>
      </w:r>
      <w:r>
        <w:rPr>
          <w:rFonts w:cs="Arial"/>
        </w:rPr>
        <w:t xml:space="preserve"> </w:t>
      </w:r>
      <w:r w:rsidRPr="00FE33B4">
        <w:rPr>
          <w:rFonts w:cs="Arial"/>
        </w:rPr>
        <w:t>za sodelovanje, hkrati pa vključuje tudi uradno izjavo o tem, da bo ponudnik na zahtevo in brez</w:t>
      </w:r>
      <w:r>
        <w:rPr>
          <w:rFonts w:cs="Arial"/>
        </w:rPr>
        <w:t xml:space="preserve"> </w:t>
      </w:r>
      <w:r w:rsidRPr="00FE33B4">
        <w:rPr>
          <w:rFonts w:cs="Arial"/>
        </w:rPr>
        <w:t>odlašanja sposoben predložiti dokazila, ki dokazujejo neobstoj razlogov za izključitev oziroma</w:t>
      </w:r>
      <w:r>
        <w:rPr>
          <w:rFonts w:cs="Arial"/>
        </w:rPr>
        <w:t xml:space="preserve"> </w:t>
      </w:r>
      <w:r w:rsidRPr="00FE33B4">
        <w:rPr>
          <w:rFonts w:cs="Arial"/>
        </w:rPr>
        <w:t>izpolnjevanje pogojev za sodelovanje.</w:t>
      </w:r>
    </w:p>
    <w:p w14:paraId="50853AD3" w14:textId="77777777" w:rsidR="00FE33B4" w:rsidRPr="00FE33B4" w:rsidRDefault="00FE33B4" w:rsidP="00FE33B4">
      <w:pPr>
        <w:rPr>
          <w:rFonts w:cs="Arial"/>
        </w:rPr>
      </w:pPr>
    </w:p>
    <w:p w14:paraId="334AA4E1" w14:textId="244CF78C" w:rsidR="00FE33B4" w:rsidRDefault="00FE33B4" w:rsidP="00FE33B4">
      <w:pPr>
        <w:rPr>
          <w:rFonts w:cs="Arial"/>
        </w:rPr>
      </w:pPr>
      <w:r w:rsidRPr="00FE33B4">
        <w:rPr>
          <w:rFonts w:cs="Arial"/>
        </w:rPr>
        <w:t>S podpisom te izjave ponudnik sprejema vse pogoje in druge zahteve iz razpisne dokumentacije tega</w:t>
      </w:r>
      <w:r>
        <w:rPr>
          <w:rFonts w:cs="Arial"/>
        </w:rPr>
        <w:t xml:space="preserve"> </w:t>
      </w:r>
      <w:r w:rsidRPr="00FE33B4">
        <w:rPr>
          <w:rFonts w:cs="Arial"/>
        </w:rPr>
        <w:t>postopka ter prevzema kazensko in materialno odgovornost, da so vsi podatki in dokumenti, podani v</w:t>
      </w:r>
      <w:r>
        <w:rPr>
          <w:rFonts w:cs="Arial"/>
        </w:rPr>
        <w:t xml:space="preserve"> </w:t>
      </w:r>
      <w:r w:rsidRPr="00FE33B4">
        <w:rPr>
          <w:rFonts w:cs="Arial"/>
        </w:rPr>
        <w:t>ponudbi, resnični in da elektronske verzije v informacijskem sistemu e-JN priloženih listin ustrezajo</w:t>
      </w:r>
      <w:r>
        <w:rPr>
          <w:rFonts w:cs="Arial"/>
        </w:rPr>
        <w:t xml:space="preserve"> </w:t>
      </w:r>
      <w:r w:rsidRPr="00FE33B4">
        <w:rPr>
          <w:rFonts w:cs="Arial"/>
        </w:rPr>
        <w:t>izvirniku.</w:t>
      </w:r>
    </w:p>
    <w:p w14:paraId="37C17FBD" w14:textId="77777777" w:rsidR="00FE33B4" w:rsidRPr="00FE33B4" w:rsidRDefault="00FE33B4" w:rsidP="00FE33B4">
      <w:pPr>
        <w:rPr>
          <w:rFonts w:cs="Arial"/>
        </w:rPr>
      </w:pPr>
    </w:p>
    <w:p w14:paraId="6BB1613E" w14:textId="32464980" w:rsidR="00FE33B4" w:rsidRDefault="00FE33B4" w:rsidP="00FE33B4">
      <w:pPr>
        <w:rPr>
          <w:rFonts w:cs="Arial"/>
        </w:rPr>
      </w:pPr>
      <w:r w:rsidRPr="00FE33B4">
        <w:rPr>
          <w:rFonts w:cs="Arial"/>
        </w:rPr>
        <w:t>S podpisom te izjave ponudnik daje soglasje, da lahko naročnik v zvezi z oddajo predmetnega</w:t>
      </w:r>
      <w:r>
        <w:rPr>
          <w:rFonts w:cs="Arial"/>
        </w:rPr>
        <w:t xml:space="preserve"> </w:t>
      </w:r>
      <w:r w:rsidRPr="00FE33B4">
        <w:rPr>
          <w:rFonts w:cs="Arial"/>
        </w:rPr>
        <w:t>javnega naročila pridobi podatke za preveritev ponudbe v skladu 89. členom ZJN-3 v enotnem</w:t>
      </w:r>
      <w:r>
        <w:rPr>
          <w:rFonts w:cs="Arial"/>
        </w:rPr>
        <w:t xml:space="preserve"> </w:t>
      </w:r>
      <w:r w:rsidRPr="00FE33B4">
        <w:rPr>
          <w:rFonts w:cs="Arial"/>
        </w:rPr>
        <w:t>informacijskem sistemu - eDosje iz devetega odstavka 77. člena ZJN-3.</w:t>
      </w:r>
    </w:p>
    <w:p w14:paraId="4D7E8865" w14:textId="77777777" w:rsidR="00FE33B4" w:rsidRPr="00FE33B4" w:rsidRDefault="00FE33B4" w:rsidP="00FE33B4">
      <w:pPr>
        <w:rPr>
          <w:rFonts w:cs="Arial"/>
        </w:rPr>
      </w:pPr>
    </w:p>
    <w:p w14:paraId="2014FF74" w14:textId="56F5FC57" w:rsidR="002869A9" w:rsidRDefault="00FE33B4" w:rsidP="00FE33B4">
      <w:pPr>
        <w:rPr>
          <w:rFonts w:cs="Arial"/>
        </w:rPr>
      </w:pPr>
      <w:r w:rsidRPr="00FE33B4">
        <w:rPr>
          <w:rFonts w:cs="Arial"/>
        </w:rPr>
        <w:t>Ponudnik, ki v sistemu e-JN oddaja ponudbo, lahko naloži podpisano »Izjavo za ponudnika« v pdf.</w:t>
      </w:r>
      <w:r>
        <w:rPr>
          <w:rFonts w:cs="Arial"/>
        </w:rPr>
        <w:t xml:space="preserve"> </w:t>
      </w:r>
      <w:r w:rsidRPr="00FE33B4">
        <w:rPr>
          <w:rFonts w:cs="Arial"/>
        </w:rPr>
        <w:t>obliki, ali jo le naloži in bo podpisana hkrati s podpisom ponudbe.</w:t>
      </w:r>
    </w:p>
    <w:p w14:paraId="6098BADD" w14:textId="0F55FB6B" w:rsidR="002869A9" w:rsidRDefault="00FE33B4" w:rsidP="002869A9">
      <w:pPr>
        <w:pStyle w:val="Naslov3"/>
      </w:pPr>
      <w:bookmarkStart w:id="97" w:name="_Toc1454636"/>
      <w:bookmarkStart w:id="98" w:name="_Toc15026150"/>
      <w:r>
        <w:t>Obrazec »Predračun</w:t>
      </w:r>
      <w:r w:rsidR="002869A9">
        <w:t>«</w:t>
      </w:r>
      <w:bookmarkEnd w:id="97"/>
      <w:bookmarkEnd w:id="98"/>
    </w:p>
    <w:p w14:paraId="5E459330" w14:textId="77777777" w:rsidR="002869A9" w:rsidRDefault="002869A9" w:rsidP="002869A9">
      <w:pPr>
        <w:rPr>
          <w:rFonts w:cs="Arial"/>
        </w:rPr>
      </w:pPr>
    </w:p>
    <w:p w14:paraId="019D483E" w14:textId="58C86FDE" w:rsidR="00FE33B4" w:rsidRDefault="00FE33B4" w:rsidP="00FE33B4">
      <w:pPr>
        <w:rPr>
          <w:rFonts w:cs="Arial"/>
        </w:rPr>
      </w:pPr>
      <w:r w:rsidRPr="00FE33B4">
        <w:rPr>
          <w:rFonts w:cs="Arial"/>
        </w:rPr>
        <w:t>Ponudnik mora izpolniti ponudbeni predračun</w:t>
      </w:r>
      <w:r w:rsidR="00F53710">
        <w:rPr>
          <w:rFonts w:cs="Arial"/>
        </w:rPr>
        <w:t>. Končno ceno mora ponudnik zaokrožiti</w:t>
      </w:r>
      <w:r w:rsidRPr="00FE33B4">
        <w:rPr>
          <w:rFonts w:cs="Arial"/>
        </w:rPr>
        <w:t xml:space="preserve"> na največ 2 (dve) decimalni mesti. </w:t>
      </w:r>
      <w:r w:rsidR="00F53710">
        <w:rPr>
          <w:rFonts w:cs="Arial"/>
        </w:rPr>
        <w:t xml:space="preserve">Če ponudnik v obrazec ne bo vpisal končne cene ali dobavnega roka, </w:t>
      </w:r>
      <w:r w:rsidR="005C654D">
        <w:rPr>
          <w:rFonts w:cs="Arial"/>
        </w:rPr>
        <w:t xml:space="preserve">bo </w:t>
      </w:r>
      <w:r w:rsidR="00F53710">
        <w:rPr>
          <w:rFonts w:cs="Arial"/>
        </w:rPr>
        <w:t>naročnik njegov</w:t>
      </w:r>
      <w:r w:rsidR="005C654D">
        <w:rPr>
          <w:rFonts w:cs="Arial"/>
        </w:rPr>
        <w:t>o ponudbo označil kot nedopustno.</w:t>
      </w:r>
      <w:r w:rsidR="00F53710">
        <w:rPr>
          <w:rFonts w:cs="Arial"/>
        </w:rPr>
        <w:t xml:space="preserve"> </w:t>
      </w:r>
    </w:p>
    <w:p w14:paraId="49FE80F0" w14:textId="77777777" w:rsidR="00FE33B4" w:rsidRPr="00FE33B4" w:rsidRDefault="00FE33B4" w:rsidP="00FE33B4">
      <w:pPr>
        <w:rPr>
          <w:rFonts w:cs="Arial"/>
        </w:rPr>
      </w:pPr>
    </w:p>
    <w:p w14:paraId="504CA0B5" w14:textId="106B5879" w:rsidR="00FE33B4" w:rsidRDefault="00FE33B4" w:rsidP="00FE33B4">
      <w:pPr>
        <w:rPr>
          <w:rFonts w:cs="Arial"/>
        </w:rPr>
      </w:pPr>
      <w:r w:rsidRPr="00FE33B4">
        <w:rPr>
          <w:rFonts w:cs="Arial"/>
        </w:rPr>
        <w:t>Ponudnik vpiše ceno za vozilo v EUR, ki zajema vse dajatve in davščine, popuste in stroške.</w:t>
      </w:r>
    </w:p>
    <w:p w14:paraId="61F7B6A4" w14:textId="77777777" w:rsidR="00FE33B4" w:rsidRDefault="00FE33B4" w:rsidP="00FE33B4">
      <w:pPr>
        <w:rPr>
          <w:rFonts w:cs="Arial"/>
        </w:rPr>
      </w:pPr>
    </w:p>
    <w:p w14:paraId="444F57D3" w14:textId="64350B19" w:rsidR="00FE33B4" w:rsidRPr="00FE33B4" w:rsidRDefault="00FE33B4" w:rsidP="00FE33B4">
      <w:pPr>
        <w:rPr>
          <w:rFonts w:cs="Arial"/>
        </w:rPr>
      </w:pPr>
      <w:r w:rsidRPr="00FE33B4">
        <w:rPr>
          <w:rFonts w:cs="Arial"/>
        </w:rPr>
        <w:t>Ponudnik v informacijski sistem e-JN v razdelek »Predračun« predloži »Ponudbeni predračun« v .pdf</w:t>
      </w:r>
    </w:p>
    <w:p w14:paraId="32E90841" w14:textId="40F34F0C" w:rsidR="00FE33B4" w:rsidRDefault="00FE33B4" w:rsidP="00FE33B4">
      <w:pPr>
        <w:rPr>
          <w:rFonts w:cs="Arial"/>
        </w:rPr>
      </w:pPr>
      <w:r w:rsidRPr="00FE33B4">
        <w:rPr>
          <w:rFonts w:cs="Arial"/>
        </w:rPr>
        <w:t>obliki. Na javnem odpiranju ponudb bo odprt dokument »Ponudbeni predračun«.</w:t>
      </w:r>
    </w:p>
    <w:p w14:paraId="512C6616" w14:textId="77777777" w:rsidR="00FE33B4" w:rsidRPr="00FE33B4" w:rsidRDefault="00FE33B4" w:rsidP="00FE33B4">
      <w:pPr>
        <w:rPr>
          <w:rFonts w:cs="Arial"/>
        </w:rPr>
      </w:pPr>
    </w:p>
    <w:p w14:paraId="13F6B938" w14:textId="7EFA2AFF" w:rsidR="00FE33B4" w:rsidRPr="00FE33B4" w:rsidRDefault="00FE33B4" w:rsidP="00FE33B4">
      <w:pPr>
        <w:rPr>
          <w:rFonts w:cs="Arial"/>
        </w:rPr>
      </w:pPr>
      <w:r w:rsidRPr="00FE33B4">
        <w:rPr>
          <w:rFonts w:cs="Arial"/>
        </w:rPr>
        <w:lastRenderedPageBreak/>
        <w:t>Naročnik v primeru, da ponudnik poleg cen</w:t>
      </w:r>
      <w:r>
        <w:rPr>
          <w:rFonts w:cs="Arial"/>
        </w:rPr>
        <w:t>e, vpisane</w:t>
      </w:r>
      <w:r w:rsidRPr="00FE33B4">
        <w:rPr>
          <w:rFonts w:cs="Arial"/>
        </w:rPr>
        <w:t xml:space="preserve"> v »Ponudbenem predračunu« predloženem v</w:t>
      </w:r>
      <w:r>
        <w:rPr>
          <w:rFonts w:cs="Arial"/>
        </w:rPr>
        <w:t xml:space="preserve"> </w:t>
      </w:r>
      <w:r w:rsidRPr="00FE33B4">
        <w:rPr>
          <w:rFonts w:cs="Arial"/>
        </w:rPr>
        <w:t>informacijskem sistemu e-JN v razdelku »Predračun«, v ponudbeni dokumentaciji predloži dokumente</w:t>
      </w:r>
      <w:r>
        <w:rPr>
          <w:rFonts w:cs="Arial"/>
        </w:rPr>
        <w:t xml:space="preserve"> </w:t>
      </w:r>
      <w:r w:rsidRPr="00FE33B4">
        <w:rPr>
          <w:rFonts w:cs="Arial"/>
        </w:rPr>
        <w:t>z vpisanimi ponudbenimi cenami, teh vpisov ne bo upošteval in se b</w:t>
      </w:r>
      <w:r>
        <w:rPr>
          <w:rFonts w:cs="Arial"/>
        </w:rPr>
        <w:t>o štelo, da ponudnik ponuja ceno</w:t>
      </w:r>
      <w:r w:rsidRPr="00FE33B4">
        <w:rPr>
          <w:rFonts w:cs="Arial"/>
        </w:rPr>
        <w:t>,</w:t>
      </w:r>
      <w:r>
        <w:rPr>
          <w:rFonts w:cs="Arial"/>
        </w:rPr>
        <w:t xml:space="preserve"> kot bodo vpisana</w:t>
      </w:r>
      <w:r w:rsidRPr="00FE33B4">
        <w:rPr>
          <w:rFonts w:cs="Arial"/>
        </w:rPr>
        <w:t xml:space="preserve"> v »Ponudbenem predračunu« v sistemu e-JN.</w:t>
      </w:r>
    </w:p>
    <w:p w14:paraId="5E7CE5E4" w14:textId="77777777" w:rsidR="00FE33B4" w:rsidRDefault="00FE33B4" w:rsidP="00FE33B4">
      <w:pPr>
        <w:rPr>
          <w:rFonts w:cs="Arial"/>
        </w:rPr>
      </w:pPr>
    </w:p>
    <w:p w14:paraId="1AB331D3" w14:textId="467F666F" w:rsidR="00FE33B4" w:rsidRDefault="00FE33B4" w:rsidP="00FE33B4">
      <w:pPr>
        <w:rPr>
          <w:rFonts w:cs="Arial"/>
        </w:rPr>
      </w:pPr>
      <w:r w:rsidRPr="00FE33B4">
        <w:rPr>
          <w:rFonts w:cs="Arial"/>
        </w:rPr>
        <w:t>Ponudnik vsebine ponudbenega predračuna, kot ga je predvidel naročnik, ne sme spreminjati. V</w:t>
      </w:r>
      <w:r>
        <w:rPr>
          <w:rFonts w:cs="Arial"/>
        </w:rPr>
        <w:t xml:space="preserve"> </w:t>
      </w:r>
      <w:r w:rsidRPr="00FE33B4">
        <w:rPr>
          <w:rFonts w:cs="Arial"/>
        </w:rPr>
        <w:t>primeru, da bo naročnik pri pregledu in ocenjevanju ponudb odkril očitne računske napake, bo ravnal</w:t>
      </w:r>
      <w:r>
        <w:rPr>
          <w:rFonts w:cs="Arial"/>
        </w:rPr>
        <w:t xml:space="preserve"> </w:t>
      </w:r>
      <w:r w:rsidRPr="00FE33B4">
        <w:rPr>
          <w:rFonts w:cs="Arial"/>
        </w:rPr>
        <w:t>skladno z 89. členom ZJN-3.</w:t>
      </w:r>
    </w:p>
    <w:p w14:paraId="07B2BE8D" w14:textId="2299F727" w:rsidR="002869A9" w:rsidRDefault="00FE33B4" w:rsidP="002869A9">
      <w:pPr>
        <w:pStyle w:val="Naslov3"/>
      </w:pPr>
      <w:bookmarkStart w:id="99" w:name="_Toc1455436"/>
      <w:bookmarkStart w:id="100" w:name="_Toc464638557"/>
      <w:bookmarkStart w:id="101" w:name="_Toc464638559"/>
      <w:bookmarkStart w:id="102" w:name="_Toc466382905"/>
      <w:bookmarkStart w:id="103" w:name="_Toc466382906"/>
      <w:bookmarkStart w:id="104" w:name="_Toc336851748"/>
      <w:bookmarkStart w:id="105" w:name="_Toc336851796"/>
      <w:bookmarkStart w:id="106" w:name="_Toc15026151"/>
      <w:bookmarkEnd w:id="99"/>
      <w:bookmarkEnd w:id="100"/>
      <w:bookmarkEnd w:id="101"/>
      <w:bookmarkEnd w:id="102"/>
      <w:bookmarkEnd w:id="103"/>
      <w:r>
        <w:t>Drugi dokumenti ponudbe</w:t>
      </w:r>
      <w:bookmarkEnd w:id="106"/>
    </w:p>
    <w:p w14:paraId="07AB5AF4" w14:textId="302CD8DE" w:rsidR="00FE33B4" w:rsidRDefault="00FE33B4" w:rsidP="00FE33B4"/>
    <w:p w14:paraId="42D29E84" w14:textId="2FB534BE" w:rsidR="00FE33B4" w:rsidRDefault="00FE33B4" w:rsidP="00FE33B4">
      <w:r>
        <w:t>Ponudnik mora ostale dokumente ponudbene dokumentacije naložiti v informacijski sistem e-JN v</w:t>
      </w:r>
      <w:r w:rsidR="00DB3894">
        <w:t xml:space="preserve"> </w:t>
      </w:r>
      <w:r>
        <w:t>razdelek »Drugi dokumenti«.</w:t>
      </w:r>
    </w:p>
    <w:p w14:paraId="55B537B0" w14:textId="77777777" w:rsidR="00DB3894" w:rsidRDefault="00DB3894" w:rsidP="00FE33B4"/>
    <w:p w14:paraId="438876B8" w14:textId="77F8661F" w:rsidR="00FE33B4" w:rsidRDefault="00FE33B4" w:rsidP="00FE33B4">
      <w:r>
        <w:t>Dokumenti, ki se naložijo v razdelek »Drugi dokumenti« pa so (če se zahteva podpis) lahko podpisani</w:t>
      </w:r>
      <w:r w:rsidR="00DB3894">
        <w:t xml:space="preserve"> </w:t>
      </w:r>
      <w:r>
        <w:t>kot *.pdf dokument ali drug format, ki omogoča shranjevanje dokumenta (npr. *.tif, *.jpg), lahko pa so</w:t>
      </w:r>
      <w:r w:rsidR="00DB3894">
        <w:t xml:space="preserve"> </w:t>
      </w:r>
      <w:r>
        <w:t>podpisani elektronsko in naloženi kot *.pdf dokument</w:t>
      </w:r>
      <w:r w:rsidR="00DB3894">
        <w:t>.</w:t>
      </w:r>
    </w:p>
    <w:p w14:paraId="75E9F246" w14:textId="45974017" w:rsidR="00DB3894" w:rsidRDefault="00DB3894" w:rsidP="00DB3894">
      <w:pPr>
        <w:pStyle w:val="Naslov3"/>
      </w:pPr>
      <w:bookmarkStart w:id="107" w:name="_Toc15026152"/>
      <w:r>
        <w:t>Obrazec »Prijava«</w:t>
      </w:r>
      <w:bookmarkEnd w:id="107"/>
    </w:p>
    <w:p w14:paraId="26125A31" w14:textId="1696AA5A" w:rsidR="00FE33B4" w:rsidRDefault="00DB3894" w:rsidP="00DB3894">
      <w:r>
        <w:t>Gospodarski subjekt v obrazec »Prijava« vpiše zahtevane podatke ter ga naloži v obliki .pdf dokumenta v informacijski sistem e-JN v razdelek »Drugi dokumenti«. Navodila za izpolnjevanje so pri posamezni točki v samem obrazcu.</w:t>
      </w:r>
    </w:p>
    <w:p w14:paraId="34954C4D" w14:textId="46F37DF5" w:rsidR="00FE33B4" w:rsidRDefault="00FE33B4" w:rsidP="00FE33B4"/>
    <w:p w14:paraId="448738CE" w14:textId="7394D20A" w:rsidR="00DB3894" w:rsidRDefault="00DB3894" w:rsidP="00DB3894">
      <w:pPr>
        <w:pStyle w:val="Naslov3"/>
      </w:pPr>
      <w:bookmarkStart w:id="108" w:name="_Toc15026153"/>
      <w:r w:rsidRPr="00DB3894">
        <w:t>Obrazec »Izjava za ostale gospodarske subjekte v ponudbi«</w:t>
      </w:r>
      <w:bookmarkEnd w:id="108"/>
    </w:p>
    <w:p w14:paraId="2F4ABEAC" w14:textId="28C8A9EB" w:rsidR="00DB3894" w:rsidRDefault="00DB3894" w:rsidP="00DB3894"/>
    <w:p w14:paraId="352B5BFC" w14:textId="0D11F562" w:rsidR="00DB3894" w:rsidRPr="00DB3894" w:rsidRDefault="00DB3894" w:rsidP="00DB3894">
      <w:r>
        <w:t>Če ponudnik v svoji ponudbi prijavlja še druge gospodarske subjekte, mora ponudnik za ostale sodelujoče, ki nastopajo v ponudbi, vpisati zahtevane podatke in v razdelek »Izjava – ostali sodelujoči« naložiti izpolnjeno izjavo za vsakega prijavljenega gospodarskega subjekta (fizično ali pravno osebo) posebej in jo naložiti v obliki .pdf dokumenta v informacijski sistem e-JN.</w:t>
      </w:r>
    </w:p>
    <w:p w14:paraId="560BB4E9" w14:textId="77777777" w:rsidR="002869A9" w:rsidRDefault="002869A9" w:rsidP="002869A9">
      <w:pPr>
        <w:pStyle w:val="Naslov2"/>
      </w:pPr>
      <w:bookmarkStart w:id="109" w:name="_Toc467501200"/>
      <w:bookmarkStart w:id="110" w:name="_Toc467501201"/>
      <w:bookmarkStart w:id="111" w:name="_Toc15026154"/>
      <w:bookmarkEnd w:id="104"/>
      <w:bookmarkEnd w:id="105"/>
      <w:bookmarkEnd w:id="109"/>
      <w:bookmarkEnd w:id="110"/>
      <w:r>
        <w:t>druga določila za pripravo ponudbe</w:t>
      </w:r>
      <w:bookmarkEnd w:id="111"/>
    </w:p>
    <w:p w14:paraId="1A2833CD" w14:textId="77777777" w:rsidR="002869A9" w:rsidRDefault="002869A9" w:rsidP="002869A9">
      <w:pPr>
        <w:pStyle w:val="Naslov3"/>
      </w:pPr>
      <w:bookmarkStart w:id="112" w:name="_Toc336851754"/>
      <w:bookmarkStart w:id="113" w:name="_Toc336851802"/>
      <w:bookmarkStart w:id="114" w:name="_Toc15026155"/>
      <w:r>
        <w:t>Skupna ponudba</w:t>
      </w:r>
      <w:bookmarkEnd w:id="112"/>
      <w:bookmarkEnd w:id="113"/>
      <w:bookmarkEnd w:id="114"/>
    </w:p>
    <w:p w14:paraId="32F032A7" w14:textId="77777777" w:rsidR="00DB3894" w:rsidRDefault="00DB3894" w:rsidP="002869A9">
      <w:pPr>
        <w:rPr>
          <w:rFonts w:cs="Arial"/>
          <w:i/>
          <w:sz w:val="18"/>
          <w:szCs w:val="18"/>
          <w:highlight w:val="yellow"/>
        </w:rPr>
      </w:pPr>
    </w:p>
    <w:p w14:paraId="28716B2E" w14:textId="58E431B4" w:rsidR="00DB3894" w:rsidRDefault="00DB3894" w:rsidP="00DB3894">
      <w:r w:rsidRPr="00DB3894">
        <w:t>V primeru, da skupina gospodarskih subjektov predloži skupno ponudbo, mora vsak gospodarski</w:t>
      </w:r>
      <w:r>
        <w:t xml:space="preserve"> </w:t>
      </w:r>
      <w:r w:rsidRPr="00DB3894">
        <w:t>subjekt izpolnjevati vse pogoje iz točke 9.1.1 teh navodil.</w:t>
      </w:r>
    </w:p>
    <w:p w14:paraId="4553A7F2" w14:textId="77777777" w:rsidR="00DB3894" w:rsidRPr="00DB3894" w:rsidRDefault="00DB3894" w:rsidP="00DB3894"/>
    <w:p w14:paraId="3126808D" w14:textId="5B8FCEF0" w:rsidR="00DB3894" w:rsidRPr="00DB3894" w:rsidRDefault="00DB3894" w:rsidP="00DB3894">
      <w:r w:rsidRPr="00DB3894">
        <w:t>Vsi gospodarski subjekti v skupni ponudbi morajo podati dokumente, ki se nanašajo na dokazovanje</w:t>
      </w:r>
      <w:r>
        <w:t xml:space="preserve"> </w:t>
      </w:r>
      <w:r w:rsidRPr="00DB3894">
        <w:t>navedenih pogojev, posamično.</w:t>
      </w:r>
    </w:p>
    <w:p w14:paraId="4C444BBD" w14:textId="1A2FBB76" w:rsidR="00DB3894" w:rsidRPr="00DB3894" w:rsidRDefault="00DB3894" w:rsidP="00DB3894">
      <w:r w:rsidRPr="00DB3894">
        <w:t>V primeru, da skupina gospodarskih subjektov predloži skupno ponudbo, bo naročnik iz postopka</w:t>
      </w:r>
      <w:r>
        <w:t xml:space="preserve"> </w:t>
      </w:r>
      <w:r w:rsidRPr="00DB3894">
        <w:t>javnega naročanja izločil skupno ponudbo, če se izkaže, da je katerikoli izmed skupnih gospodarskih</w:t>
      </w:r>
      <w:r>
        <w:t xml:space="preserve"> </w:t>
      </w:r>
      <w:r w:rsidRPr="00DB3894">
        <w:t>subjektov pred ali med postopkom javnega naročanja glede na storjena ali neizvedena dejanja v enem</w:t>
      </w:r>
      <w:r>
        <w:t xml:space="preserve"> </w:t>
      </w:r>
      <w:r w:rsidRPr="00DB3894">
        <w:t>izmed položajev iz točke 9.1.1 teh navodil. V kolikor bo katerikoli izmed skupnih gospodarskih</w:t>
      </w:r>
      <w:r>
        <w:t xml:space="preserve"> </w:t>
      </w:r>
      <w:r w:rsidRPr="00DB3894">
        <w:t>subjektov v položaju in točke 9.1.1 teh navodil, bo naročnik ravnal v skladu z devetim, desetim in</w:t>
      </w:r>
      <w:r>
        <w:t xml:space="preserve"> </w:t>
      </w:r>
      <w:r w:rsidRPr="00DB3894">
        <w:t>enajstim odstavkom 75. člena ZJN-3.</w:t>
      </w:r>
    </w:p>
    <w:p w14:paraId="08A0B863" w14:textId="77777777" w:rsidR="00DB3894" w:rsidRDefault="00DB3894" w:rsidP="00DB3894"/>
    <w:p w14:paraId="5AE23968" w14:textId="6CBDBDF4" w:rsidR="00DB3894" w:rsidRPr="00DB3894" w:rsidRDefault="00DB3894" w:rsidP="00DB3894">
      <w:r w:rsidRPr="00DB3894">
        <w:t>Obrazec »Prijava« podajo vsi gospodarski subjekti, ki nastopajo v skupni ponudbi, skupaj (en obrazec,</w:t>
      </w:r>
      <w:r>
        <w:t xml:space="preserve"> </w:t>
      </w:r>
      <w:r w:rsidRPr="00DB3894">
        <w:t>podpisan s strani vsaj enega izmed gospodarskih subjektov, ki nastopajo v skupni ponudbi).</w:t>
      </w:r>
    </w:p>
    <w:p w14:paraId="2D56F2D2" w14:textId="77777777" w:rsidR="00DB3894" w:rsidRDefault="00DB3894" w:rsidP="00DB3894"/>
    <w:p w14:paraId="2B2C6396" w14:textId="58C5E282" w:rsidR="00DB3894" w:rsidRPr="00DB3894" w:rsidRDefault="00DB3894" w:rsidP="00DB3894">
      <w:r w:rsidRPr="00DB3894">
        <w:t>V primeru skupne ponudbe naj pravne osebe v obrazcu »Prijava« navedejo vse, ki bodo sodelovali v</w:t>
      </w:r>
      <w:r>
        <w:t xml:space="preserve"> </w:t>
      </w:r>
      <w:r w:rsidRPr="00DB3894">
        <w:t>tej skupni ponudbi. Gospodarski subjekti, ki nastopajo v skupni ponudbi, lahko navedejo tudi eno</w:t>
      </w:r>
      <w:r>
        <w:t xml:space="preserve"> </w:t>
      </w:r>
      <w:r w:rsidRPr="00DB3894">
        <w:t>izmed pravnih oseb, s katero bo naročnik komuniciral do sprejema odločitve o naročilu, v nasprotnem</w:t>
      </w:r>
      <w:r>
        <w:t xml:space="preserve"> </w:t>
      </w:r>
      <w:r w:rsidRPr="00DB3894">
        <w:lastRenderedPageBreak/>
        <w:t>primeru bo naročnik vse dokumente naslavljal na vse gospodarske subjekte, ki bodo sodelovali v</w:t>
      </w:r>
      <w:r>
        <w:t xml:space="preserve"> </w:t>
      </w:r>
      <w:r w:rsidRPr="00DB3894">
        <w:t>skupni ponudbi.</w:t>
      </w:r>
    </w:p>
    <w:p w14:paraId="50FBBAD3" w14:textId="77777777" w:rsidR="00DB3894" w:rsidRDefault="00DB3894" w:rsidP="00DB3894"/>
    <w:p w14:paraId="06F64EA6" w14:textId="38D30176" w:rsidR="00DB3894" w:rsidRPr="00DB3894" w:rsidRDefault="00DB3894" w:rsidP="00DB3894">
      <w:r w:rsidRPr="00DB3894">
        <w:t>V primeru, da bo takšna skupina gospodarskih subjektov izbrana za izvedbo predmetnega naročila, bo</w:t>
      </w:r>
      <w:r>
        <w:t xml:space="preserve"> </w:t>
      </w:r>
      <w:r w:rsidRPr="00DB3894">
        <w:t>naročnik lahko zahteval dogovor o skupni izvedbi naročila (na primer pogodbo o sodelovanju), v</w:t>
      </w:r>
      <w:r>
        <w:t xml:space="preserve"> </w:t>
      </w:r>
      <w:r w:rsidRPr="00DB3894">
        <w:t>katerem bodo natančno opredeljene naloge in odgovornost posameznih gospodarskih subjektov za</w:t>
      </w:r>
      <w:r>
        <w:t xml:space="preserve"> </w:t>
      </w:r>
      <w:r w:rsidRPr="00DB3894">
        <w:t>izvedbo naročila. Ne glede na to pa gospodarski subjekti odgovarjajo naročniku solidarno.</w:t>
      </w:r>
    </w:p>
    <w:p w14:paraId="5947C8AC" w14:textId="77777777" w:rsidR="002869A9" w:rsidRDefault="002869A9" w:rsidP="002869A9">
      <w:pPr>
        <w:pStyle w:val="Naslov3"/>
      </w:pPr>
      <w:bookmarkStart w:id="115" w:name="_Toc336851756"/>
      <w:bookmarkStart w:id="116" w:name="_Toc336851804"/>
      <w:bookmarkStart w:id="117" w:name="_Toc15026156"/>
      <w:r>
        <w:t>Variantne ponudbe</w:t>
      </w:r>
      <w:bookmarkEnd w:id="115"/>
      <w:bookmarkEnd w:id="116"/>
      <w:bookmarkEnd w:id="117"/>
    </w:p>
    <w:p w14:paraId="31EA440E" w14:textId="3EBB1A5B" w:rsidR="002869A9" w:rsidRDefault="002869A9" w:rsidP="002869A9">
      <w:r>
        <w:t>Variantne ponudbe niso dopuščene.</w:t>
      </w:r>
    </w:p>
    <w:p w14:paraId="03419133" w14:textId="77777777" w:rsidR="002869A9" w:rsidRPr="007D690C" w:rsidRDefault="002869A9" w:rsidP="002869A9">
      <w:pPr>
        <w:pStyle w:val="Naslov3"/>
      </w:pPr>
      <w:bookmarkStart w:id="118" w:name="_Toc336851757"/>
      <w:bookmarkStart w:id="119" w:name="_Toc336851805"/>
      <w:bookmarkStart w:id="120" w:name="_Toc15026157"/>
      <w:r w:rsidRPr="007D690C">
        <w:t>Jezik ponudbe</w:t>
      </w:r>
      <w:bookmarkEnd w:id="118"/>
      <w:bookmarkEnd w:id="119"/>
      <w:bookmarkEnd w:id="120"/>
    </w:p>
    <w:p w14:paraId="056C0947" w14:textId="230CCB93" w:rsidR="002869A9" w:rsidRDefault="002869A9" w:rsidP="002869A9">
      <w:r>
        <w:t xml:space="preserve">Postopek javnega naročanja poteka v slovenskem jeziku. Vsi dokumenti v zvezi s ponudbo morajo biti v slovenskem jeziku. </w:t>
      </w:r>
    </w:p>
    <w:p w14:paraId="73674CC3" w14:textId="7B6A4117" w:rsidR="00DB3894" w:rsidRDefault="00DB3894" w:rsidP="00DB3894">
      <w:pPr>
        <w:pStyle w:val="Naslov3"/>
      </w:pPr>
      <w:bookmarkStart w:id="121" w:name="_Toc15026158"/>
      <w:r w:rsidRPr="00DB3894">
        <w:t>Priprava in oddaja ponudbe v sistemu e-JN</w:t>
      </w:r>
      <w:bookmarkEnd w:id="121"/>
    </w:p>
    <w:p w14:paraId="1CACA1AB" w14:textId="1090AF2A" w:rsidR="002869A9" w:rsidRDefault="002869A9" w:rsidP="002869A9"/>
    <w:p w14:paraId="199C86DF" w14:textId="7BA655FB" w:rsidR="00DB3894" w:rsidRDefault="00DB3894" w:rsidP="00DB3894">
      <w:r>
        <w:t>Ponudnik ponudbeno dokumentacijo odda na način, da po registraciji oziroma prijavi v sistem e-JN na naslovu: https://ejn.gov.si/eJN2 pri predmetnem javnem naročilu izbere opcijo »Sodeluj na javnem naročilu«, s čimer se odpre stran za pripravo ponudbe. Po vnosu podatkov in dokumentov, podatke in dokumentacijo shrani v sistemu in jo odda s kvalificiranim elektronskim podpisom.</w:t>
      </w:r>
    </w:p>
    <w:p w14:paraId="373D7DB6" w14:textId="03C88DAF" w:rsidR="00DB3894" w:rsidRDefault="00DB3894" w:rsidP="00DB3894"/>
    <w:p w14:paraId="3FF02959" w14:textId="30F19889" w:rsidR="00DB3894" w:rsidRDefault="00DB3894" w:rsidP="00DB3894">
      <w:r>
        <w:t>Podrobna navodila v zvezi z načinom priprave in oddaje ponudbe so navedena v Navodilih za uporabo e-JN, ki so del te dokumentacije javnega naročila in objavljena na spletnem naslovu https://ejn.gov.si/eJN2.</w:t>
      </w:r>
    </w:p>
    <w:p w14:paraId="40751480" w14:textId="77777777" w:rsidR="002869A9" w:rsidRDefault="002869A9" w:rsidP="002869A9">
      <w:pPr>
        <w:pStyle w:val="Naslov3"/>
      </w:pPr>
      <w:bookmarkStart w:id="122" w:name="_Toc336851759"/>
      <w:bookmarkStart w:id="123" w:name="_Toc336851807"/>
      <w:bookmarkStart w:id="124" w:name="_Toc15026159"/>
      <w:r>
        <w:t>Veljavnost ponudbe</w:t>
      </w:r>
      <w:bookmarkEnd w:id="122"/>
      <w:bookmarkEnd w:id="123"/>
      <w:bookmarkEnd w:id="124"/>
    </w:p>
    <w:p w14:paraId="2E5FAA06" w14:textId="294FF51C" w:rsidR="002869A9" w:rsidRDefault="002869A9" w:rsidP="002869A9">
      <w:r>
        <w:t>Ponudba mora veljati</w:t>
      </w:r>
      <w:r w:rsidR="00614CE5">
        <w:t xml:space="preserve"> do 30. 9. 2019.</w:t>
      </w:r>
    </w:p>
    <w:p w14:paraId="7B7B0238" w14:textId="77777777" w:rsidR="00614CE5" w:rsidRDefault="00614CE5" w:rsidP="002869A9"/>
    <w:p w14:paraId="270A639A" w14:textId="77777777" w:rsidR="002869A9" w:rsidRPr="009139AC" w:rsidRDefault="002869A9" w:rsidP="002869A9">
      <w:r>
        <w:t xml:space="preserve">V izjemnih okoliščinah bo naročnik lahko zahteval, da ponudniki podaljšajo čas veljavnosti ponudb za določeno dodatno obdobje. </w:t>
      </w:r>
    </w:p>
    <w:p w14:paraId="549BBFFE" w14:textId="77777777" w:rsidR="002869A9" w:rsidRDefault="002869A9" w:rsidP="002869A9">
      <w:pPr>
        <w:pStyle w:val="Naslov3"/>
      </w:pPr>
      <w:bookmarkStart w:id="125" w:name="_Toc336851760"/>
      <w:bookmarkStart w:id="126" w:name="_Toc336851808"/>
      <w:bookmarkStart w:id="127" w:name="_Toc15026160"/>
      <w:r>
        <w:t>Stroški ponudbe</w:t>
      </w:r>
      <w:bookmarkEnd w:id="125"/>
      <w:bookmarkEnd w:id="126"/>
      <w:bookmarkEnd w:id="127"/>
    </w:p>
    <w:p w14:paraId="76216430" w14:textId="77777777" w:rsidR="002869A9" w:rsidRDefault="002869A9" w:rsidP="002869A9">
      <w:r>
        <w:t>Vse stroške, povezane s pripravo in predložitvijo ponudbe, nosi ponudnik.</w:t>
      </w:r>
    </w:p>
    <w:p w14:paraId="7A0D7B5F" w14:textId="77777777" w:rsidR="002869A9" w:rsidRDefault="002869A9" w:rsidP="002869A9">
      <w:pPr>
        <w:pStyle w:val="Naslov3"/>
      </w:pPr>
      <w:bookmarkStart w:id="128" w:name="_Toc15026161"/>
      <w:r>
        <w:t>Protikorupcijsko določilo</w:t>
      </w:r>
      <w:bookmarkEnd w:id="128"/>
    </w:p>
    <w:p w14:paraId="7242E81D" w14:textId="77777777" w:rsidR="002869A9" w:rsidRDefault="002869A9" w:rsidP="002869A9">
      <w:r>
        <w:t xml:space="preserve">V postopku oddaje javnega naročila naročnik in ponudniki ne smejo pričenjati in izvajati dejanj, ki bi vnaprej določila izbor določene ponudbe, ali ki bi povzročila, da pogodba ne bi pričela veljati oziroma ne bi bila izpolnjena. </w:t>
      </w:r>
    </w:p>
    <w:p w14:paraId="0BCFA370" w14:textId="77777777" w:rsidR="002869A9" w:rsidRDefault="002869A9" w:rsidP="002869A9"/>
    <w:p w14:paraId="37BDBFC1" w14:textId="77777777" w:rsidR="002869A9" w:rsidRDefault="002869A9" w:rsidP="002869A9">
      <w:r>
        <w:t xml:space="preserve">Vsakršno lobiranje v postopkih oddaje javnih naročil je prepovedano. </w:t>
      </w:r>
    </w:p>
    <w:p w14:paraId="05720E35" w14:textId="77777777" w:rsidR="002869A9" w:rsidRDefault="002869A9" w:rsidP="002869A9">
      <w:pPr>
        <w:pStyle w:val="Naslov1"/>
      </w:pPr>
      <w:bookmarkStart w:id="129" w:name="_Toc467133897"/>
      <w:bookmarkStart w:id="130" w:name="_Toc467501214"/>
      <w:bookmarkStart w:id="131" w:name="_Toc336851763"/>
      <w:bookmarkStart w:id="132" w:name="_Toc336851811"/>
      <w:bookmarkStart w:id="133" w:name="_Toc336851761"/>
      <w:bookmarkStart w:id="134" w:name="_Toc336851809"/>
      <w:bookmarkStart w:id="135" w:name="_Toc15026162"/>
      <w:bookmarkEnd w:id="129"/>
      <w:bookmarkEnd w:id="130"/>
      <w:r>
        <w:t>obvestilo o odločitvi o oddaji naročila</w:t>
      </w:r>
      <w:bookmarkEnd w:id="131"/>
      <w:bookmarkEnd w:id="132"/>
      <w:bookmarkEnd w:id="135"/>
    </w:p>
    <w:p w14:paraId="0397B87C" w14:textId="77777777" w:rsidR="002869A9" w:rsidRDefault="002869A9" w:rsidP="002869A9">
      <w:r>
        <w:rPr>
          <w:szCs w:val="20"/>
        </w:rPr>
        <w:t>Naročnik bo podpisano odločitev o oddaji naročila objavil na portalu javnih naročil. Odločitev se šteje za vročeno z dnem objave na portalu javnih naročil.</w:t>
      </w:r>
    </w:p>
    <w:p w14:paraId="6E8D2D7C" w14:textId="77777777" w:rsidR="002869A9" w:rsidRDefault="002869A9" w:rsidP="002869A9">
      <w:pPr>
        <w:pStyle w:val="Naslov1"/>
      </w:pPr>
      <w:bookmarkStart w:id="136" w:name="_Toc15026163"/>
      <w:r>
        <w:t>odstop od izvedbe javnega naročila</w:t>
      </w:r>
      <w:bookmarkEnd w:id="133"/>
      <w:bookmarkEnd w:id="134"/>
      <w:bookmarkEnd w:id="136"/>
    </w:p>
    <w:p w14:paraId="3916CFFB" w14:textId="77777777" w:rsidR="002869A9" w:rsidRDefault="002869A9" w:rsidP="002869A9">
      <w:r>
        <w:t xml:space="preserve">Naročnik lahko na podlagi osmega odstavka 90. člena ZJN-3 po sprejemu odločitve o oddaji naročila do sklenitve pogodbe odstopi od izvedbe javnega naročila iz utemeljenih razlogov, da predmeta javnega naročila ne potrebujejo več </w:t>
      </w:r>
      <w:r w:rsidRPr="00614CE5">
        <w:t>ali da zanj nima zagotovljenih sredstev</w:t>
      </w:r>
      <w:r w:rsidRPr="00F00AE3">
        <w:t xml:space="preserve"> ali</w:t>
      </w:r>
      <w:r>
        <w:t xml:space="preserve"> da se pri naročniku pojavi utemeljen sum, da je bila ali bi lahko bila vsebina pogodbe posledica storjenega kaznivega </w:t>
      </w:r>
      <w:r>
        <w:lastRenderedPageBreak/>
        <w:t>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p>
    <w:p w14:paraId="3B35933F" w14:textId="77777777" w:rsidR="002869A9" w:rsidRDefault="002869A9" w:rsidP="002869A9">
      <w:pPr>
        <w:pStyle w:val="Naslov1"/>
      </w:pPr>
      <w:bookmarkStart w:id="137" w:name="_Toc336851762"/>
      <w:bookmarkStart w:id="138" w:name="_Toc336851810"/>
      <w:bookmarkStart w:id="139" w:name="_Toc15026164"/>
      <w:r>
        <w:t>pogodba</w:t>
      </w:r>
      <w:bookmarkEnd w:id="137"/>
      <w:bookmarkEnd w:id="138"/>
      <w:bookmarkEnd w:id="139"/>
    </w:p>
    <w:p w14:paraId="115EA12B" w14:textId="7155E1C2" w:rsidR="002869A9" w:rsidRDefault="002869A9" w:rsidP="002869A9">
      <w:r>
        <w:t xml:space="preserve">Pogodbo bo podpisal </w:t>
      </w:r>
      <w:r w:rsidR="00AF634C">
        <w:t>Znanstvenoraziskovalni center S</w:t>
      </w:r>
      <w:r w:rsidR="00AF634C" w:rsidRPr="002869A9">
        <w:t>lovenske akademije znanosti in umetnosti</w:t>
      </w:r>
      <w:r w:rsidR="00AF634C">
        <w:t>, ki ga zastopa prof. dr. Oto Luthar.</w:t>
      </w:r>
    </w:p>
    <w:p w14:paraId="7659BAD2" w14:textId="77777777" w:rsidR="002869A9" w:rsidRDefault="002869A9" w:rsidP="002869A9"/>
    <w:p w14:paraId="6B610013" w14:textId="77777777" w:rsidR="002869A9" w:rsidRDefault="002869A9" w:rsidP="002869A9">
      <w:r>
        <w:t>V skladu s šestim odstavkom 14. člena Zakona o integriteti in preprečevanju korupcije (Uradni list RS, št. 69/11-UPB2; v nadaljevanju ZIntPK)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14:paraId="034CC76D" w14:textId="77777777" w:rsidR="002869A9" w:rsidRDefault="002869A9" w:rsidP="002869A9"/>
    <w:p w14:paraId="338B5114" w14:textId="7D6A5BF4" w:rsidR="002869A9" w:rsidRDefault="002869A9" w:rsidP="002869A9">
      <w:r>
        <w:t xml:space="preserve">Izbrani ponudnik mora podpisati in vrniti naročniku pogodbo v roku </w:t>
      </w:r>
      <w:r w:rsidR="00AF634C">
        <w:t>5</w:t>
      </w:r>
      <w:r w:rsidR="00DB3894">
        <w:t xml:space="preserve"> (petih)</w:t>
      </w:r>
      <w:r>
        <w:t xml:space="preserve"> delovnih dni po prejemu s strani naročnika podpisane pogodbe. </w:t>
      </w:r>
    </w:p>
    <w:p w14:paraId="02B233C1" w14:textId="77777777" w:rsidR="002869A9" w:rsidRDefault="002869A9" w:rsidP="002869A9"/>
    <w:p w14:paraId="0978222C" w14:textId="77777777" w:rsidR="002869A9" w:rsidRDefault="002869A9" w:rsidP="002869A9">
      <w:r>
        <w:t>Pogodba se bo pred podpisom vsebinsko prilagodila glede na to, ali bo izbrani ponudnik predložil skupno ponudbo, prijavil sodelovanje podizvajalcev in podobno.</w:t>
      </w:r>
    </w:p>
    <w:p w14:paraId="4D1703E0" w14:textId="77777777" w:rsidR="002869A9" w:rsidRDefault="002869A9" w:rsidP="002869A9">
      <w:pPr>
        <w:pStyle w:val="Naslov1"/>
      </w:pPr>
      <w:bookmarkStart w:id="140" w:name="_Toc336851764"/>
      <w:bookmarkStart w:id="141" w:name="_Toc336851812"/>
      <w:bookmarkStart w:id="142" w:name="_Toc15026165"/>
      <w:r>
        <w:t>pravno varstvo</w:t>
      </w:r>
      <w:bookmarkEnd w:id="140"/>
      <w:bookmarkEnd w:id="141"/>
      <w:bookmarkEnd w:id="142"/>
    </w:p>
    <w:p w14:paraId="06FC94E0" w14:textId="77777777" w:rsidR="002869A9" w:rsidRDefault="002869A9" w:rsidP="002869A9">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22E80974" w14:textId="77777777" w:rsidR="002869A9" w:rsidRDefault="002869A9" w:rsidP="002869A9"/>
    <w:p w14:paraId="3ABF63D5" w14:textId="77777777" w:rsidR="002869A9" w:rsidRDefault="002869A9" w:rsidP="002869A9">
      <w:r>
        <w:t xml:space="preserve">Takso v </w:t>
      </w:r>
      <w:r w:rsidRPr="00F82014">
        <w:t>višini 2.000 eurov</w:t>
      </w:r>
      <w:r>
        <w:t xml:space="preserve">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5B65C129" w14:textId="77777777" w:rsidR="002869A9" w:rsidRDefault="002869A9" w:rsidP="002869A9"/>
    <w:p w14:paraId="360A5614" w14:textId="27CE0284" w:rsidR="002869A9" w:rsidRDefault="002869A9" w:rsidP="002869A9">
      <w:r>
        <w:t xml:space="preserve">Zahtevek za revizijo mora biti vložen pri </w:t>
      </w:r>
      <w:r w:rsidR="00AF634C">
        <w:t>Znanstvenoraziskovalni center S</w:t>
      </w:r>
      <w:r w:rsidR="00AF634C" w:rsidRPr="002869A9">
        <w:t>lovenske akademije znanosti in umetnosti</w:t>
      </w:r>
      <w:r w:rsidR="00AF634C">
        <w:t>, Novi trg 2, 1000 Ljubljana</w:t>
      </w:r>
      <w:r>
        <w:t xml:space="preserve"> in sicer neposredno na tem naslovu ali po</w:t>
      </w:r>
      <w:r w:rsidR="00AF634C">
        <w:t xml:space="preserve"> pošti priporočeno s povratnico.</w:t>
      </w:r>
    </w:p>
    <w:p w14:paraId="254350EE" w14:textId="7337AF9E" w:rsidR="00AF634C" w:rsidRDefault="00AF634C" w:rsidP="002869A9"/>
    <w:p w14:paraId="3A593609" w14:textId="122FED24" w:rsidR="00AF634C" w:rsidRDefault="00AF634C" w:rsidP="002869A9"/>
    <w:p w14:paraId="53A940B0" w14:textId="77777777" w:rsidR="0054649C" w:rsidRDefault="0054649C" w:rsidP="002869A9"/>
    <w:p w14:paraId="459506C5" w14:textId="5FD244A6" w:rsidR="002869A9" w:rsidRDefault="002869A9" w:rsidP="002869A9">
      <w:r>
        <w:tab/>
      </w:r>
      <w:r>
        <w:tab/>
      </w:r>
      <w:r>
        <w:tab/>
      </w:r>
      <w:r>
        <w:tab/>
      </w:r>
      <w:r>
        <w:tab/>
      </w:r>
      <w:r>
        <w:tab/>
      </w:r>
      <w:r>
        <w:tab/>
      </w:r>
      <w:r>
        <w:tab/>
      </w:r>
      <w:r w:rsidR="003609E3">
        <w:t>prof</w:t>
      </w:r>
      <w:r w:rsidR="00AF634C">
        <w:t>. dr. Oto Luthar</w:t>
      </w:r>
    </w:p>
    <w:p w14:paraId="696FBC5C" w14:textId="60651823" w:rsidR="00AF634C" w:rsidRPr="005178B0" w:rsidRDefault="00AF634C" w:rsidP="002869A9">
      <w:r>
        <w:tab/>
      </w:r>
      <w:r>
        <w:tab/>
      </w:r>
      <w:r>
        <w:tab/>
      </w:r>
      <w:r>
        <w:tab/>
      </w:r>
      <w:r>
        <w:tab/>
      </w:r>
      <w:r>
        <w:tab/>
      </w:r>
      <w:r>
        <w:tab/>
      </w:r>
      <w:r>
        <w:tab/>
        <w:t>direktor</w:t>
      </w:r>
    </w:p>
    <w:p w14:paraId="013194AD" w14:textId="77777777" w:rsidR="00AE171A" w:rsidRDefault="00AE171A"/>
    <w:sectPr w:rsidR="00AE171A" w:rsidSect="00E2673A">
      <w:headerReference w:type="default" r:id="rId13"/>
      <w:footerReference w:type="default" r:id="rId14"/>
      <w:headerReference w:type="first" r:id="rId15"/>
      <w:footerReference w:type="first" r:id="rId16"/>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44FB" w14:textId="77777777" w:rsidR="0016777E" w:rsidRDefault="0016777E" w:rsidP="002869A9">
      <w:pPr>
        <w:spacing w:line="240" w:lineRule="auto"/>
      </w:pPr>
      <w:r>
        <w:separator/>
      </w:r>
    </w:p>
  </w:endnote>
  <w:endnote w:type="continuationSeparator" w:id="0">
    <w:p w14:paraId="5497B932" w14:textId="77777777" w:rsidR="0016777E" w:rsidRDefault="0016777E" w:rsidP="00286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inion Pro">
    <w:charset w:val="00"/>
    <w:family w:val="auto"/>
    <w:pitch w:val="variable"/>
    <w:sig w:usb0="60000287"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AFD6" w14:textId="77777777" w:rsidR="0016777E" w:rsidRPr="00887C43" w:rsidRDefault="0016777E" w:rsidP="00B800DA">
    <w:pPr>
      <w:pStyle w:val="Noga"/>
      <w:pBdr>
        <w:top w:val="single" w:sz="4" w:space="0" w:color="auto"/>
      </w:pBdr>
      <w:rPr>
        <w:sz w:val="16"/>
        <w:szCs w:val="16"/>
      </w:rPr>
    </w:pPr>
    <w:r w:rsidRPr="00E43355">
      <w:rPr>
        <w:sz w:val="16"/>
        <w:szCs w:val="16"/>
      </w:rPr>
      <w:t>43N190038</w:t>
    </w:r>
  </w:p>
  <w:p w14:paraId="49B7C3E9" w14:textId="34456BF2" w:rsidR="0016777E" w:rsidRPr="00831D98" w:rsidRDefault="0016777E" w:rsidP="00E2673A">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1418D9">
      <w:rPr>
        <w:noProof/>
        <w:sz w:val="16"/>
        <w:szCs w:val="16"/>
      </w:rPr>
      <w:t>4</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1418D9">
      <w:rPr>
        <w:noProof/>
        <w:sz w:val="16"/>
        <w:szCs w:val="16"/>
      </w:rPr>
      <w:t>11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B04B" w14:textId="5A0CC68D" w:rsidR="0016777E" w:rsidRPr="00831D98" w:rsidRDefault="0016777E" w:rsidP="00E2673A">
    <w:pPr>
      <w:pStyle w:val="Noga"/>
      <w:pBdr>
        <w:top w:val="single" w:sz="4" w:space="1" w:color="auto"/>
      </w:pBdr>
      <w:rPr>
        <w:sz w:val="16"/>
        <w:szCs w:val="16"/>
      </w:rPr>
    </w:pPr>
    <w:r w:rsidRPr="00B800DA">
      <w:rPr>
        <w:sz w:val="16"/>
        <w:szCs w:val="16"/>
      </w:rPr>
      <w:t>43N190038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14E96" w14:textId="77777777" w:rsidR="0016777E" w:rsidRDefault="0016777E" w:rsidP="002869A9">
      <w:pPr>
        <w:spacing w:line="240" w:lineRule="auto"/>
      </w:pPr>
      <w:r>
        <w:separator/>
      </w:r>
    </w:p>
  </w:footnote>
  <w:footnote w:type="continuationSeparator" w:id="0">
    <w:p w14:paraId="022A70A1" w14:textId="77777777" w:rsidR="0016777E" w:rsidRDefault="0016777E" w:rsidP="002869A9">
      <w:pPr>
        <w:spacing w:line="240" w:lineRule="auto"/>
      </w:pPr>
      <w:r>
        <w:continuationSeparator/>
      </w:r>
    </w:p>
  </w:footnote>
  <w:footnote w:id="1">
    <w:p w14:paraId="671905D9" w14:textId="77777777" w:rsidR="0016777E" w:rsidRDefault="0016777E" w:rsidP="002869A9">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EA91" w14:textId="77777777" w:rsidR="0016777E" w:rsidRPr="00BB1E26" w:rsidRDefault="0016777E" w:rsidP="00E2673A">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D55D2" w14:textId="6AC2BB82" w:rsidR="0016777E" w:rsidRDefault="0016777E" w:rsidP="0035676B">
    <w:pPr>
      <w:pStyle w:val="Glava"/>
      <w:tabs>
        <w:tab w:val="clear" w:pos="9072"/>
        <w:tab w:val="left" w:pos="3969"/>
        <w:tab w:val="right" w:pos="9356"/>
      </w:tabs>
      <w:ind w:left="4253" w:right="-144"/>
    </w:pPr>
    <w:r>
      <w:rPr>
        <w:noProof/>
        <w:lang w:eastAsia="sl-SI"/>
      </w:rPr>
      <w:drawing>
        <wp:inline distT="0" distB="0" distL="0" distR="0" wp14:anchorId="2D2F69A7" wp14:editId="6BDBCFE0">
          <wp:extent cx="708660" cy="861060"/>
          <wp:effectExtent l="0" t="0" r="0" b="0"/>
          <wp:docPr id="2" name="Slika 2" descr="logoZRCm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RCmo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861060"/>
                  </a:xfrm>
                  <a:prstGeom prst="rect">
                    <a:avLst/>
                  </a:prstGeom>
                  <a:noFill/>
                  <a:ln>
                    <a:noFill/>
                  </a:ln>
                </pic:spPr>
              </pic:pic>
            </a:graphicData>
          </a:graphic>
        </wp:inline>
      </w:drawing>
    </w:r>
  </w:p>
  <w:p w14:paraId="6E62542B" w14:textId="77777777" w:rsidR="0016777E" w:rsidRPr="001C359A" w:rsidRDefault="0016777E" w:rsidP="0035676B">
    <w:pPr>
      <w:pStyle w:val="Glava"/>
      <w:tabs>
        <w:tab w:val="clear" w:pos="9072"/>
        <w:tab w:val="left" w:pos="3969"/>
        <w:tab w:val="right" w:pos="9356"/>
      </w:tabs>
      <w:ind w:left="4253" w:right="-144"/>
      <w:rPr>
        <w:sz w:val="16"/>
        <w:szCs w:val="16"/>
      </w:rPr>
    </w:pPr>
  </w:p>
  <w:p w14:paraId="4D43F1A0" w14:textId="2679B1F4" w:rsidR="0016777E" w:rsidRDefault="0016777E" w:rsidP="0035676B">
    <w:pPr>
      <w:pStyle w:val="Glava"/>
      <w:tabs>
        <w:tab w:val="clear" w:pos="4536"/>
        <w:tab w:val="center" w:pos="4253"/>
      </w:tabs>
      <w:ind w:left="4338" w:right="-284"/>
    </w:pPr>
    <w:r>
      <w:rPr>
        <w:noProof/>
        <w:lang w:eastAsia="sl-SI"/>
      </w:rPr>
      <w:drawing>
        <wp:inline distT="0" distB="0" distL="0" distR="0" wp14:anchorId="0EF4F7A6" wp14:editId="08B51881">
          <wp:extent cx="3215640" cy="419100"/>
          <wp:effectExtent l="0" t="0" r="3810" b="0"/>
          <wp:docPr id="1" name="Slika 1" descr="Uprava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ava_s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15640" cy="419100"/>
                  </a:xfrm>
                  <a:prstGeom prst="rect">
                    <a:avLst/>
                  </a:prstGeom>
                  <a:noFill/>
                  <a:ln>
                    <a:noFill/>
                  </a:ln>
                </pic:spPr>
              </pic:pic>
            </a:graphicData>
          </a:graphic>
        </wp:inline>
      </w:drawing>
    </w:r>
  </w:p>
  <w:p w14:paraId="77974692" w14:textId="77777777" w:rsidR="0016777E" w:rsidRPr="0035676B" w:rsidRDefault="0016777E" w:rsidP="0035676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E90"/>
    <w:multiLevelType w:val="multilevel"/>
    <w:tmpl w:val="70AAA324"/>
    <w:numStyleLink w:val="Natevanjestevilkami"/>
  </w:abstractNum>
  <w:abstractNum w:abstractNumId="1"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3"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548218A"/>
    <w:multiLevelType w:val="hybridMultilevel"/>
    <w:tmpl w:val="E6A85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0D1FE7"/>
    <w:multiLevelType w:val="multilevel"/>
    <w:tmpl w:val="2114831E"/>
    <w:numStyleLink w:val="Headings"/>
  </w:abstractNum>
  <w:abstractNum w:abstractNumId="6" w15:restartNumberingAfterBreak="0">
    <w:nsid w:val="2F2A1F07"/>
    <w:multiLevelType w:val="hybridMultilevel"/>
    <w:tmpl w:val="260603E0"/>
    <w:lvl w:ilvl="0" w:tplc="F120F68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1D7C07"/>
    <w:multiLevelType w:val="hybridMultilevel"/>
    <w:tmpl w:val="D34A7B74"/>
    <w:lvl w:ilvl="0" w:tplc="BDFE3A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499929BE"/>
    <w:multiLevelType w:val="hybridMultilevel"/>
    <w:tmpl w:val="6548E0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51E1652"/>
    <w:multiLevelType w:val="hybridMultilevel"/>
    <w:tmpl w:val="1D6AD8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4"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num w:numId="1">
    <w:abstractNumId w:val="14"/>
  </w:num>
  <w:num w:numId="2">
    <w:abstractNumId w:val="5"/>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13"/>
  </w:num>
  <w:num w:numId="4">
    <w:abstractNumId w:val="10"/>
  </w:num>
  <w:num w:numId="5">
    <w:abstractNumId w:val="3"/>
  </w:num>
  <w:num w:numId="6">
    <w:abstractNumId w:val="2"/>
  </w:num>
  <w:num w:numId="7">
    <w:abstractNumId w:val="0"/>
    <w:lvlOverride w:ilvl="1">
      <w:lvl w:ilvl="1">
        <w:start w:val="1"/>
        <w:numFmt w:val="decimal"/>
        <w:pStyle w:val="Natevanjestevilkami2"/>
        <w:lvlText w:val="%1.%2"/>
        <w:lvlJc w:val="left"/>
        <w:pPr>
          <w:ind w:left="1021" w:hanging="664"/>
        </w:pPr>
        <w:rPr>
          <w:rFonts w:hint="default"/>
          <w:strike w:val="0"/>
        </w:rPr>
      </w:lvl>
    </w:lvlOverride>
  </w:num>
  <w:num w:numId="8">
    <w:abstractNumId w:val="12"/>
  </w:num>
  <w:num w:numId="9">
    <w:abstractNumId w:val="8"/>
  </w:num>
  <w:num w:numId="10">
    <w:abstractNumId w:val="1"/>
  </w:num>
  <w:num w:numId="11">
    <w:abstractNumId w:val="11"/>
  </w:num>
  <w:num w:numId="12">
    <w:abstractNumId w:val="9"/>
  </w:num>
  <w:num w:numId="13">
    <w:abstractNumId w:val="4"/>
  </w:num>
  <w:num w:numId="14">
    <w:abstractNumId w:val="5"/>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15">
    <w:abstractNumId w:val="5"/>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16">
    <w:abstractNumId w:val="5"/>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17">
    <w:abstractNumId w:val="5"/>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18">
    <w:abstractNumId w:val="5"/>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19">
    <w:abstractNumId w:val="7"/>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A9"/>
    <w:rsid w:val="00123140"/>
    <w:rsid w:val="001418D9"/>
    <w:rsid w:val="0016777E"/>
    <w:rsid w:val="001C2BD4"/>
    <w:rsid w:val="002869A9"/>
    <w:rsid w:val="0035676B"/>
    <w:rsid w:val="003609E3"/>
    <w:rsid w:val="003A3120"/>
    <w:rsid w:val="00435022"/>
    <w:rsid w:val="00475792"/>
    <w:rsid w:val="0054649C"/>
    <w:rsid w:val="005C654D"/>
    <w:rsid w:val="00614CE5"/>
    <w:rsid w:val="00635198"/>
    <w:rsid w:val="0067467B"/>
    <w:rsid w:val="007C1DEF"/>
    <w:rsid w:val="0084219F"/>
    <w:rsid w:val="008B5BEC"/>
    <w:rsid w:val="008F648B"/>
    <w:rsid w:val="00936DD5"/>
    <w:rsid w:val="00A03462"/>
    <w:rsid w:val="00A95222"/>
    <w:rsid w:val="00AE171A"/>
    <w:rsid w:val="00AF634C"/>
    <w:rsid w:val="00B800DA"/>
    <w:rsid w:val="00BB309F"/>
    <w:rsid w:val="00C90F80"/>
    <w:rsid w:val="00D06576"/>
    <w:rsid w:val="00D35B5D"/>
    <w:rsid w:val="00D82A8B"/>
    <w:rsid w:val="00DB3894"/>
    <w:rsid w:val="00E01219"/>
    <w:rsid w:val="00E2673A"/>
    <w:rsid w:val="00E33E13"/>
    <w:rsid w:val="00E51683"/>
    <w:rsid w:val="00F00AE3"/>
    <w:rsid w:val="00F53710"/>
    <w:rsid w:val="00F82014"/>
    <w:rsid w:val="00FE33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FAFEF2"/>
  <w15:docId w15:val="{A5D2962D-5A36-4D18-9400-D3D09526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69A9"/>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869A9"/>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869A9"/>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869A9"/>
    <w:pPr>
      <w:numPr>
        <w:ilvl w:val="2"/>
      </w:numPr>
      <w:outlineLvl w:val="2"/>
    </w:pPr>
    <w:rPr>
      <w:bCs/>
      <w:i/>
      <w:smallCaps w:val="0"/>
    </w:rPr>
  </w:style>
  <w:style w:type="paragraph" w:styleId="Naslov4">
    <w:name w:val="heading 4"/>
    <w:basedOn w:val="Naslov3"/>
    <w:next w:val="Navaden"/>
    <w:link w:val="Naslov4Znak"/>
    <w:uiPriority w:val="9"/>
    <w:unhideWhenUsed/>
    <w:qFormat/>
    <w:rsid w:val="002869A9"/>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869A9"/>
    <w:pPr>
      <w:numPr>
        <w:ilvl w:val="4"/>
      </w:numPr>
      <w:ind w:left="924" w:hanging="924"/>
      <w:outlineLvl w:val="4"/>
    </w:pPr>
  </w:style>
  <w:style w:type="paragraph" w:styleId="Naslov6">
    <w:name w:val="heading 6"/>
    <w:basedOn w:val="Naslov5"/>
    <w:next w:val="Navaden"/>
    <w:link w:val="Naslov6Znak"/>
    <w:uiPriority w:val="9"/>
    <w:unhideWhenUsed/>
    <w:qFormat/>
    <w:rsid w:val="002869A9"/>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869A9"/>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869A9"/>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869A9"/>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869A9"/>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869A9"/>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869A9"/>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869A9"/>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869A9"/>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869A9"/>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869A9"/>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869A9"/>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869A9"/>
    <w:rPr>
      <w:rFonts w:ascii="Arial" w:eastAsia="Times New Roman" w:hAnsi="Arial" w:cs="Times New Roman"/>
      <w:b/>
      <w:i/>
      <w:color w:val="404040"/>
      <w:sz w:val="20"/>
      <w:szCs w:val="20"/>
    </w:rPr>
  </w:style>
  <w:style w:type="numbering" w:customStyle="1" w:styleId="Headings">
    <w:name w:val="Headings"/>
    <w:uiPriority w:val="99"/>
    <w:rsid w:val="002869A9"/>
    <w:pPr>
      <w:numPr>
        <w:numId w:val="1"/>
      </w:numPr>
    </w:pPr>
  </w:style>
  <w:style w:type="numbering" w:customStyle="1" w:styleId="Bulletsliststyle">
    <w:name w:val="Bulletslist style"/>
    <w:uiPriority w:val="99"/>
    <w:rsid w:val="002869A9"/>
    <w:pPr>
      <w:numPr>
        <w:numId w:val="3"/>
      </w:numPr>
    </w:pPr>
  </w:style>
  <w:style w:type="paragraph" w:customStyle="1" w:styleId="Llistbullet">
    <w:name w:val="Llist bullet"/>
    <w:basedOn w:val="Navaden"/>
    <w:rsid w:val="002869A9"/>
  </w:style>
  <w:style w:type="paragraph" w:styleId="Oznaenseznam">
    <w:name w:val="List Bullet"/>
    <w:basedOn w:val="Navaden"/>
    <w:uiPriority w:val="99"/>
    <w:unhideWhenUsed/>
    <w:qFormat/>
    <w:rsid w:val="002869A9"/>
    <w:pPr>
      <w:numPr>
        <w:numId w:val="3"/>
      </w:numPr>
      <w:contextualSpacing/>
    </w:pPr>
  </w:style>
  <w:style w:type="paragraph" w:styleId="Oznaenseznam2">
    <w:name w:val="List Bullet 2"/>
    <w:basedOn w:val="Navaden"/>
    <w:uiPriority w:val="99"/>
    <w:unhideWhenUsed/>
    <w:rsid w:val="002869A9"/>
    <w:pPr>
      <w:numPr>
        <w:ilvl w:val="1"/>
        <w:numId w:val="3"/>
      </w:numPr>
      <w:contextualSpacing/>
    </w:pPr>
  </w:style>
  <w:style w:type="paragraph" w:styleId="Oznaenseznam3">
    <w:name w:val="List Bullet 3"/>
    <w:basedOn w:val="Navaden"/>
    <w:uiPriority w:val="99"/>
    <w:unhideWhenUsed/>
    <w:rsid w:val="002869A9"/>
    <w:pPr>
      <w:numPr>
        <w:ilvl w:val="2"/>
        <w:numId w:val="3"/>
      </w:numPr>
      <w:contextualSpacing/>
    </w:pPr>
  </w:style>
  <w:style w:type="paragraph" w:styleId="Otevilenseznam4">
    <w:name w:val="List Number 4"/>
    <w:basedOn w:val="Navaden"/>
    <w:uiPriority w:val="99"/>
    <w:unhideWhenUsed/>
    <w:rsid w:val="002869A9"/>
    <w:pPr>
      <w:contextualSpacing/>
    </w:pPr>
  </w:style>
  <w:style w:type="paragraph" w:styleId="Otevilenseznam5">
    <w:name w:val="List Number 5"/>
    <w:basedOn w:val="Navaden"/>
    <w:uiPriority w:val="99"/>
    <w:unhideWhenUsed/>
    <w:rsid w:val="002869A9"/>
    <w:pPr>
      <w:contextualSpacing/>
    </w:pPr>
  </w:style>
  <w:style w:type="paragraph" w:styleId="Oznaenseznam4">
    <w:name w:val="List Bullet 4"/>
    <w:basedOn w:val="Navaden"/>
    <w:uiPriority w:val="99"/>
    <w:unhideWhenUsed/>
    <w:rsid w:val="002869A9"/>
    <w:pPr>
      <w:numPr>
        <w:ilvl w:val="3"/>
        <w:numId w:val="3"/>
      </w:numPr>
      <w:contextualSpacing/>
    </w:pPr>
  </w:style>
  <w:style w:type="paragraph" w:styleId="Oznaenseznam5">
    <w:name w:val="List Bullet 5"/>
    <w:basedOn w:val="Navaden"/>
    <w:uiPriority w:val="99"/>
    <w:unhideWhenUsed/>
    <w:rsid w:val="002869A9"/>
    <w:pPr>
      <w:numPr>
        <w:ilvl w:val="4"/>
        <w:numId w:val="3"/>
      </w:numPr>
      <w:contextualSpacing/>
    </w:pPr>
  </w:style>
  <w:style w:type="paragraph" w:styleId="Glava">
    <w:name w:val="header"/>
    <w:basedOn w:val="Navaden"/>
    <w:link w:val="GlavaZnak"/>
    <w:unhideWhenUsed/>
    <w:rsid w:val="002869A9"/>
    <w:pPr>
      <w:tabs>
        <w:tab w:val="center" w:pos="4536"/>
        <w:tab w:val="right" w:pos="9072"/>
      </w:tabs>
      <w:spacing w:line="240" w:lineRule="auto"/>
    </w:pPr>
  </w:style>
  <w:style w:type="character" w:customStyle="1" w:styleId="GlavaZnak">
    <w:name w:val="Glava Znak"/>
    <w:basedOn w:val="Privzetapisavaodstavka"/>
    <w:link w:val="Glava"/>
    <w:rsid w:val="002869A9"/>
    <w:rPr>
      <w:rFonts w:ascii="Arial" w:eastAsia="Calibri" w:hAnsi="Arial" w:cs="Times New Roman"/>
      <w:sz w:val="20"/>
    </w:rPr>
  </w:style>
  <w:style w:type="paragraph" w:styleId="Noga">
    <w:name w:val="footer"/>
    <w:basedOn w:val="Navaden"/>
    <w:link w:val="NogaZnak"/>
    <w:unhideWhenUsed/>
    <w:rsid w:val="002869A9"/>
    <w:pPr>
      <w:tabs>
        <w:tab w:val="center" w:pos="4536"/>
        <w:tab w:val="right" w:pos="9072"/>
      </w:tabs>
      <w:spacing w:line="240" w:lineRule="auto"/>
    </w:pPr>
  </w:style>
  <w:style w:type="character" w:customStyle="1" w:styleId="NogaZnak">
    <w:name w:val="Noga Znak"/>
    <w:basedOn w:val="Privzetapisavaodstavka"/>
    <w:link w:val="Noga"/>
    <w:rsid w:val="002869A9"/>
    <w:rPr>
      <w:rFonts w:ascii="Arial" w:eastAsia="Calibri" w:hAnsi="Arial" w:cs="Times New Roman"/>
      <w:sz w:val="20"/>
    </w:rPr>
  </w:style>
  <w:style w:type="paragraph" w:customStyle="1" w:styleId="HeaderEven">
    <w:name w:val="Header Even"/>
    <w:qFormat/>
    <w:rsid w:val="002869A9"/>
    <w:pPr>
      <w:pBdr>
        <w:bottom w:val="single" w:sz="4" w:space="1" w:color="4F81BD"/>
      </w:pBdr>
      <w:spacing w:after="200" w:line="276" w:lineRule="auto"/>
    </w:pPr>
    <w:rPr>
      <w:rFonts w:ascii="Arial" w:eastAsia="Calibri" w:hAnsi="Arial" w:cs="Times New Roman"/>
      <w:sz w:val="16"/>
      <w:szCs w:val="20"/>
      <w:lang w:val="en-US" w:eastAsia="ja-JP"/>
    </w:rPr>
  </w:style>
  <w:style w:type="paragraph" w:styleId="Brezrazmikov">
    <w:name w:val="No Spacing"/>
    <w:uiPriority w:val="1"/>
    <w:qFormat/>
    <w:rsid w:val="002869A9"/>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869A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69A9"/>
    <w:rPr>
      <w:rFonts w:ascii="Tahoma" w:eastAsia="Calibri" w:hAnsi="Tahoma" w:cs="Tahoma"/>
      <w:sz w:val="16"/>
      <w:szCs w:val="16"/>
    </w:rPr>
  </w:style>
  <w:style w:type="paragraph" w:customStyle="1" w:styleId="HeaderOdd">
    <w:name w:val="Header Odd"/>
    <w:basedOn w:val="Brezrazmikov"/>
    <w:qFormat/>
    <w:rsid w:val="002869A9"/>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869A9"/>
    <w:rPr>
      <w:color w:val="808080"/>
    </w:rPr>
  </w:style>
  <w:style w:type="paragraph" w:styleId="Naslov">
    <w:name w:val="Title"/>
    <w:basedOn w:val="Navaden"/>
    <w:next w:val="Navaden"/>
    <w:link w:val="NaslovZnak"/>
    <w:uiPriority w:val="10"/>
    <w:qFormat/>
    <w:rsid w:val="002869A9"/>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869A9"/>
    <w:rPr>
      <w:rFonts w:ascii="Arial" w:eastAsia="Times New Roman" w:hAnsi="Arial" w:cs="Times New Roman"/>
      <w:b/>
      <w:caps/>
      <w:spacing w:val="5"/>
      <w:kern w:val="28"/>
      <w:szCs w:val="52"/>
    </w:rPr>
  </w:style>
  <w:style w:type="table" w:styleId="Tabelamrea">
    <w:name w:val="Table Grid"/>
    <w:basedOn w:val="Navadnatabela"/>
    <w:uiPriority w:val="59"/>
    <w:rsid w:val="002869A9"/>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869A9"/>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869A9"/>
    <w:rPr>
      <w:rFonts w:ascii="Arial" w:eastAsia="Calibri" w:hAnsi="Arial" w:cs="Times New Roman"/>
      <w:i/>
      <w:sz w:val="18"/>
      <w:szCs w:val="20"/>
    </w:rPr>
  </w:style>
  <w:style w:type="character" w:styleId="Sprotnaopomba-sklic">
    <w:name w:val="footnote reference"/>
    <w:uiPriority w:val="99"/>
    <w:unhideWhenUsed/>
    <w:rsid w:val="002869A9"/>
    <w:rPr>
      <w:rFonts w:ascii="Arial" w:hAnsi="Arial"/>
      <w:i/>
      <w:sz w:val="18"/>
      <w:vertAlign w:val="superscript"/>
    </w:rPr>
  </w:style>
  <w:style w:type="character" w:styleId="Hiperpovezava">
    <w:name w:val="Hyperlink"/>
    <w:uiPriority w:val="99"/>
    <w:unhideWhenUsed/>
    <w:rsid w:val="002869A9"/>
    <w:rPr>
      <w:color w:val="0000FF"/>
      <w:u w:val="single"/>
    </w:rPr>
  </w:style>
  <w:style w:type="character" w:styleId="Pripombasklic">
    <w:name w:val="annotation reference"/>
    <w:unhideWhenUsed/>
    <w:rsid w:val="002869A9"/>
    <w:rPr>
      <w:sz w:val="16"/>
      <w:szCs w:val="16"/>
    </w:rPr>
  </w:style>
  <w:style w:type="paragraph" w:styleId="Pripombabesedilo">
    <w:name w:val="annotation text"/>
    <w:basedOn w:val="Navaden"/>
    <w:link w:val="PripombabesediloZnak"/>
    <w:unhideWhenUsed/>
    <w:rsid w:val="002869A9"/>
    <w:pPr>
      <w:spacing w:line="240" w:lineRule="auto"/>
    </w:pPr>
    <w:rPr>
      <w:szCs w:val="20"/>
    </w:rPr>
  </w:style>
  <w:style w:type="character" w:customStyle="1" w:styleId="PripombabesediloZnak">
    <w:name w:val="Pripomba – besedilo Znak"/>
    <w:basedOn w:val="Privzetapisavaodstavka"/>
    <w:link w:val="Pripombabesedilo"/>
    <w:rsid w:val="002869A9"/>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869A9"/>
    <w:rPr>
      <w:b/>
      <w:bCs/>
    </w:rPr>
  </w:style>
  <w:style w:type="character" w:customStyle="1" w:styleId="ZadevapripombeZnak">
    <w:name w:val="Zadeva pripombe Znak"/>
    <w:basedOn w:val="PripombabesediloZnak"/>
    <w:link w:val="Zadevapripombe"/>
    <w:uiPriority w:val="99"/>
    <w:semiHidden/>
    <w:rsid w:val="002869A9"/>
    <w:rPr>
      <w:rFonts w:ascii="Arial" w:eastAsia="Calibri" w:hAnsi="Arial" w:cs="Times New Roman"/>
      <w:b/>
      <w:bCs/>
      <w:sz w:val="20"/>
      <w:szCs w:val="20"/>
    </w:rPr>
  </w:style>
  <w:style w:type="paragraph" w:styleId="Odstavekseznama">
    <w:name w:val="List Paragraph"/>
    <w:basedOn w:val="Navaden"/>
    <w:uiPriority w:val="34"/>
    <w:qFormat/>
    <w:rsid w:val="002869A9"/>
    <w:pPr>
      <w:ind w:left="720"/>
      <w:contextualSpacing/>
    </w:pPr>
  </w:style>
  <w:style w:type="paragraph" w:styleId="NaslovTOC">
    <w:name w:val="TOC Heading"/>
    <w:basedOn w:val="Naslov1"/>
    <w:next w:val="Navaden"/>
    <w:uiPriority w:val="39"/>
    <w:unhideWhenUsed/>
    <w:qFormat/>
    <w:rsid w:val="002869A9"/>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869A9"/>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869A9"/>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869A9"/>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869A9"/>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869A9"/>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869A9"/>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869A9"/>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869A9"/>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869A9"/>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869A9"/>
    <w:pPr>
      <w:numPr>
        <w:numId w:val="7"/>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869A9"/>
    <w:pPr>
      <w:numPr>
        <w:ilvl w:val="1"/>
      </w:numPr>
      <w:spacing w:before="0"/>
    </w:pPr>
    <w:rPr>
      <w:b w:val="0"/>
      <w:smallCaps w:val="0"/>
    </w:rPr>
  </w:style>
  <w:style w:type="paragraph" w:customStyle="1" w:styleId="Natevanjestevilkami3">
    <w:name w:val="Naštevanje s številkami 3"/>
    <w:basedOn w:val="Natevanjestevilkami2"/>
    <w:qFormat/>
    <w:rsid w:val="002869A9"/>
    <w:pPr>
      <w:numPr>
        <w:ilvl w:val="2"/>
      </w:numPr>
      <w:ind w:left="2211"/>
    </w:pPr>
  </w:style>
  <w:style w:type="paragraph" w:customStyle="1" w:styleId="Natevanjestevilkami4">
    <w:name w:val="Naštevanje s številkami 4"/>
    <w:basedOn w:val="Natevanjestevilkami3"/>
    <w:qFormat/>
    <w:rsid w:val="002869A9"/>
    <w:pPr>
      <w:numPr>
        <w:ilvl w:val="3"/>
      </w:numPr>
    </w:pPr>
  </w:style>
  <w:style w:type="paragraph" w:customStyle="1" w:styleId="Natevanjestevilkami5">
    <w:name w:val="Naštevanje s številkami 5"/>
    <w:basedOn w:val="Natevanjestevilkami4"/>
    <w:qFormat/>
    <w:rsid w:val="002869A9"/>
    <w:pPr>
      <w:numPr>
        <w:ilvl w:val="4"/>
      </w:numPr>
    </w:pPr>
  </w:style>
  <w:style w:type="paragraph" w:customStyle="1" w:styleId="Natevanjestevilkami6">
    <w:name w:val="Naštevanje s številkami 6"/>
    <w:basedOn w:val="Natevanjestevilkami5"/>
    <w:qFormat/>
    <w:rsid w:val="002869A9"/>
    <w:pPr>
      <w:numPr>
        <w:ilvl w:val="5"/>
      </w:numPr>
    </w:pPr>
  </w:style>
  <w:style w:type="paragraph" w:customStyle="1" w:styleId="Natevanjestevilkami7">
    <w:name w:val="Naštevanje s številkami 7"/>
    <w:basedOn w:val="Natevanjestevilkami6"/>
    <w:qFormat/>
    <w:rsid w:val="002869A9"/>
    <w:pPr>
      <w:numPr>
        <w:ilvl w:val="6"/>
      </w:numPr>
    </w:pPr>
  </w:style>
  <w:style w:type="paragraph" w:customStyle="1" w:styleId="Natevanjestevilkami8">
    <w:name w:val="Naštevanje s številkami 8"/>
    <w:basedOn w:val="Natevanjestevilkami7"/>
    <w:qFormat/>
    <w:rsid w:val="002869A9"/>
    <w:pPr>
      <w:numPr>
        <w:ilvl w:val="7"/>
      </w:numPr>
    </w:pPr>
  </w:style>
  <w:style w:type="paragraph" w:customStyle="1" w:styleId="Natevanjestevilkami9">
    <w:name w:val="Naštevanje s številkami 9"/>
    <w:basedOn w:val="Natevanjestevilkami8"/>
    <w:qFormat/>
    <w:rsid w:val="002869A9"/>
    <w:pPr>
      <w:numPr>
        <w:ilvl w:val="8"/>
      </w:numPr>
    </w:pPr>
  </w:style>
  <w:style w:type="numbering" w:customStyle="1" w:styleId="Natevanjestevilkami">
    <w:name w:val="Naštevanje s številkami"/>
    <w:uiPriority w:val="99"/>
    <w:rsid w:val="002869A9"/>
    <w:pPr>
      <w:numPr>
        <w:numId w:val="6"/>
      </w:numPr>
    </w:pPr>
  </w:style>
  <w:style w:type="paragraph" w:styleId="Konnaopomba-besedilo">
    <w:name w:val="endnote text"/>
    <w:basedOn w:val="Navaden"/>
    <w:link w:val="Konnaopomba-besediloZnak"/>
    <w:uiPriority w:val="99"/>
    <w:semiHidden/>
    <w:unhideWhenUsed/>
    <w:rsid w:val="002869A9"/>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869A9"/>
    <w:rPr>
      <w:rFonts w:ascii="Arial" w:eastAsia="Calibri" w:hAnsi="Arial" w:cs="Times New Roman"/>
      <w:sz w:val="20"/>
      <w:szCs w:val="20"/>
    </w:rPr>
  </w:style>
  <w:style w:type="character" w:styleId="Konnaopomba-sklic">
    <w:name w:val="endnote reference"/>
    <w:uiPriority w:val="99"/>
    <w:semiHidden/>
    <w:unhideWhenUsed/>
    <w:rsid w:val="002869A9"/>
    <w:rPr>
      <w:vertAlign w:val="superscript"/>
    </w:rPr>
  </w:style>
  <w:style w:type="character" w:customStyle="1" w:styleId="naslov21">
    <w:name w:val="naslov21"/>
    <w:rsid w:val="002869A9"/>
    <w:rPr>
      <w:rFonts w:ascii="Tahoma" w:hAnsi="Tahoma" w:cs="Tahoma" w:hint="default"/>
      <w:b/>
      <w:bCs/>
      <w:color w:val="0A647E"/>
      <w:sz w:val="17"/>
      <w:szCs w:val="17"/>
    </w:rPr>
  </w:style>
  <w:style w:type="character" w:customStyle="1" w:styleId="text1">
    <w:name w:val="text1"/>
    <w:rsid w:val="002869A9"/>
    <w:rPr>
      <w:rFonts w:ascii="Verdana" w:hAnsi="Verdana" w:hint="default"/>
      <w:sz w:val="17"/>
      <w:szCs w:val="17"/>
    </w:rPr>
  </w:style>
  <w:style w:type="paragraph" w:styleId="Revizija">
    <w:name w:val="Revision"/>
    <w:hidden/>
    <w:uiPriority w:val="99"/>
    <w:semiHidden/>
    <w:rsid w:val="002869A9"/>
    <w:pPr>
      <w:spacing w:after="0" w:line="240" w:lineRule="auto"/>
    </w:pPr>
    <w:rPr>
      <w:rFonts w:ascii="Arial" w:eastAsia="Calibri" w:hAnsi="Arial" w:cs="Times New Roman"/>
      <w:sz w:val="20"/>
    </w:rPr>
  </w:style>
  <w:style w:type="paragraph" w:customStyle="1" w:styleId="BasicParagraph">
    <w:name w:val="[Basic Paragraph]"/>
    <w:basedOn w:val="Navaden"/>
    <w:uiPriority w:val="99"/>
    <w:rsid w:val="002869A9"/>
    <w:pPr>
      <w:autoSpaceDE w:val="0"/>
      <w:autoSpaceDN w:val="0"/>
      <w:adjustRightInd w:val="0"/>
      <w:spacing w:line="288" w:lineRule="auto"/>
      <w:jc w:val="left"/>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E5B7B-F95E-449E-A4D6-13F54AB0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4227</Words>
  <Characters>24094</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Janžekovič</dc:creator>
  <cp:lastModifiedBy>Anita Janžekovič</cp:lastModifiedBy>
  <cp:revision>4</cp:revision>
  <dcterms:created xsi:type="dcterms:W3CDTF">2019-07-25T14:50:00Z</dcterms:created>
  <dcterms:modified xsi:type="dcterms:W3CDTF">2019-07-26T07:35:00Z</dcterms:modified>
</cp:coreProperties>
</file>