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lang w:val="pl-PL"/>
        </w:rPr>
      </w:pPr>
      <w:r w:rsidRPr="00D2238C">
        <w:rPr>
          <w:rFonts w:ascii="Arial" w:hAnsi="Arial" w:cs="Arial"/>
          <w:lang w:val="pl-PL"/>
        </w:rPr>
        <w:t>PONUDBENA VREDNOST ZA STORITEV V CELOTI PO SPISKU STORITEV</w:t>
      </w:r>
      <w:r>
        <w:rPr>
          <w:rFonts w:ascii="Arial" w:hAnsi="Arial" w:cs="Arial"/>
          <w:lang w:val="pl-PL"/>
        </w:rPr>
        <w:t xml:space="preserve"> ALI ZAPOSAMEZEN SKLOP</w:t>
      </w:r>
      <w:bookmarkStart w:id="0" w:name="_GoBack"/>
      <w:bookmarkEnd w:id="0"/>
    </w:p>
    <w:p w:rsidR="00AA6E05" w:rsidRPr="00D2238C" w:rsidRDefault="00AA6E05" w:rsidP="00AA6E05">
      <w:pPr>
        <w:autoSpaceDE w:val="0"/>
        <w:autoSpaceDN w:val="0"/>
        <w:adjustRightInd w:val="0"/>
        <w:ind w:left="7788"/>
        <w:rPr>
          <w:rFonts w:ascii="Arial" w:hAnsi="Arial" w:cs="Arial"/>
          <w:b/>
          <w:lang w:val="pl-PL"/>
        </w:rPr>
      </w:pPr>
    </w:p>
    <w:p w:rsidR="00AA6E05" w:rsidRPr="00D2238C" w:rsidRDefault="00AA6E05" w:rsidP="00AA6E05">
      <w:pPr>
        <w:autoSpaceDE w:val="0"/>
        <w:autoSpaceDN w:val="0"/>
        <w:adjustRightInd w:val="0"/>
        <w:ind w:left="7788"/>
        <w:rPr>
          <w:rFonts w:ascii="Arial" w:hAnsi="Arial" w:cs="Arial"/>
          <w:bCs/>
        </w:rPr>
      </w:pPr>
      <w:r w:rsidRPr="00D2238C">
        <w:rPr>
          <w:rFonts w:ascii="Arial" w:hAnsi="Arial" w:cs="Arial"/>
          <w:lang w:val="pl-PL"/>
        </w:rPr>
        <w:t xml:space="preserve">      v</w:t>
      </w:r>
      <w:r w:rsidRPr="00D2238C">
        <w:rPr>
          <w:rFonts w:ascii="Arial" w:hAnsi="Arial" w:cs="Arial"/>
        </w:rPr>
        <w:t xml:space="preserve"> EUR</w:t>
      </w:r>
    </w:p>
    <w:tbl>
      <w:tblPr>
        <w:tblW w:w="9286" w:type="dxa"/>
        <w:tblLook w:val="01E0" w:firstRow="1" w:lastRow="1" w:firstColumn="1" w:lastColumn="1" w:noHBand="0" w:noVBand="0"/>
      </w:tblPr>
      <w:tblGrid>
        <w:gridCol w:w="1415"/>
        <w:gridCol w:w="1901"/>
        <w:gridCol w:w="1818"/>
        <w:gridCol w:w="1211"/>
        <w:gridCol w:w="851"/>
        <w:gridCol w:w="2090"/>
      </w:tblGrid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238C">
              <w:rPr>
                <w:rFonts w:ascii="Arial" w:hAnsi="Arial" w:cs="Arial"/>
                <w:b/>
              </w:rPr>
              <w:t>ZAP. ŠT.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238C">
              <w:rPr>
                <w:rFonts w:ascii="Arial" w:hAnsi="Arial" w:cs="Arial"/>
                <w:b/>
              </w:rPr>
              <w:t>OPIS STORITVE</w:t>
            </w: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238C">
              <w:rPr>
                <w:rFonts w:ascii="Arial" w:hAnsi="Arial" w:cs="Arial"/>
                <w:b/>
              </w:rPr>
              <w:t>VREDNOST BREZ DDV</w:t>
            </w: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238C">
              <w:rPr>
                <w:rFonts w:ascii="Arial" w:hAnsi="Arial" w:cs="Arial"/>
                <w:b/>
              </w:rPr>
              <w:t xml:space="preserve">STOPNJA </w:t>
            </w:r>
          </w:p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238C">
              <w:rPr>
                <w:rFonts w:ascii="Arial" w:hAnsi="Arial" w:cs="Arial"/>
                <w:b/>
              </w:rPr>
              <w:t>DDV</w:t>
            </w: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238C">
              <w:rPr>
                <w:rFonts w:ascii="Arial" w:hAnsi="Arial" w:cs="Arial"/>
                <w:b/>
              </w:rPr>
              <w:t>DDV</w:t>
            </w: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238C">
              <w:rPr>
                <w:rFonts w:ascii="Arial" w:hAnsi="Arial" w:cs="Arial"/>
                <w:b/>
              </w:rPr>
              <w:t>VREDNOST Z DDV</w:t>
            </w:r>
          </w:p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38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38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38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38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38C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6.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Sklop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7.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A6E05" w:rsidRPr="00D2238C" w:rsidTr="00F87B7F">
        <w:tc>
          <w:tcPr>
            <w:tcW w:w="1415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238C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190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0" w:type="dxa"/>
          </w:tcPr>
          <w:p w:rsidR="00AA6E05" w:rsidRPr="00D2238C" w:rsidRDefault="00AA6E05" w:rsidP="00F8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Če</w:t>
      </w:r>
      <w:proofErr w:type="spellEnd"/>
      <w:r>
        <w:rPr>
          <w:rFonts w:ascii="Arial" w:hAnsi="Arial" w:cs="Arial"/>
          <w:b/>
          <w:bCs/>
        </w:rPr>
        <w:t xml:space="preserve"> se </w:t>
      </w:r>
      <w:proofErr w:type="spellStart"/>
      <w:r>
        <w:rPr>
          <w:rFonts w:ascii="Arial" w:hAnsi="Arial" w:cs="Arial"/>
          <w:b/>
          <w:bCs/>
        </w:rPr>
        <w:t>ponudba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nanaša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samo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posamezen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sklop</w:t>
      </w:r>
      <w:proofErr w:type="spellEnd"/>
      <w:r>
        <w:rPr>
          <w:rFonts w:ascii="Arial" w:hAnsi="Arial" w:cs="Arial"/>
          <w:b/>
          <w:bCs/>
        </w:rPr>
        <w:t xml:space="preserve"> se </w:t>
      </w:r>
      <w:proofErr w:type="spellStart"/>
      <w:r>
        <w:rPr>
          <w:rFonts w:ascii="Arial" w:hAnsi="Arial" w:cs="Arial"/>
          <w:b/>
          <w:bCs/>
        </w:rPr>
        <w:t>izpolni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ustrezna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vrstica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sklopa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Če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izvajalec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nastopa</w:t>
      </w:r>
      <w:proofErr w:type="spellEnd"/>
      <w:r>
        <w:rPr>
          <w:rFonts w:ascii="Arial" w:hAnsi="Arial" w:cs="Arial"/>
          <w:b/>
          <w:bCs/>
        </w:rPr>
        <w:t xml:space="preserve"> s </w:t>
      </w:r>
      <w:proofErr w:type="spellStart"/>
      <w:r>
        <w:rPr>
          <w:rFonts w:ascii="Arial" w:hAnsi="Arial" w:cs="Arial"/>
          <w:b/>
          <w:bCs/>
        </w:rPr>
        <w:t>podizvajalci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za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vsakega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znanega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podizvajalca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izponi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spodnjo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tabelo</w:t>
      </w:r>
      <w:proofErr w:type="spellEnd"/>
      <w:r>
        <w:rPr>
          <w:rFonts w:ascii="Arial" w:hAnsi="Arial" w:cs="Arial"/>
          <w:b/>
          <w:bCs/>
        </w:rPr>
        <w:t>:</w:t>
      </w: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lang w:val="sl-SI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AA6E05" w:rsidRPr="00D2238C" w:rsidTr="00F87B7F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D2238C">
              <w:rPr>
                <w:rFonts w:ascii="Arial" w:hAnsi="Arial" w:cs="Arial"/>
                <w:sz w:val="20"/>
                <w:szCs w:val="20"/>
              </w:rPr>
              <w:t>Naziv in sedež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D2238C">
              <w:rPr>
                <w:rFonts w:ascii="Arial" w:hAnsi="Arial" w:cs="Arial"/>
                <w:sz w:val="20"/>
                <w:szCs w:val="20"/>
              </w:rPr>
              <w:t>ID št. za DDV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D2238C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D2238C">
              <w:rPr>
                <w:rFonts w:ascii="Arial" w:hAnsi="Arial" w:cs="Arial"/>
                <w:sz w:val="20"/>
                <w:szCs w:val="20"/>
              </w:rPr>
              <w:t>Poslovni račun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D2238C">
              <w:rPr>
                <w:rFonts w:ascii="Arial" w:hAnsi="Arial" w:cs="Arial"/>
                <w:sz w:val="20"/>
                <w:szCs w:val="20"/>
              </w:rPr>
              <w:t>Zakoniti zastopnik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D2238C">
              <w:rPr>
                <w:rFonts w:ascii="Arial" w:hAnsi="Arial" w:cs="Arial"/>
                <w:sz w:val="20"/>
                <w:szCs w:val="20"/>
              </w:rPr>
              <w:t>Dela, ki jih prevzema podizvajalec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  <w:r w:rsidRPr="00D2238C">
              <w:rPr>
                <w:rFonts w:ascii="Arial" w:hAnsi="Arial" w:cs="Arial"/>
                <w:szCs w:val="20"/>
              </w:rPr>
              <w:t>Vrednost del, ki jih prevzema podizvajalec, brez DDV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  <w:r w:rsidRPr="00D2238C">
              <w:rPr>
                <w:rFonts w:ascii="Arial" w:hAnsi="Arial" w:cs="Arial"/>
                <w:szCs w:val="20"/>
              </w:rPr>
              <w:t>Odstotek del, ki jih prevzema podizvajalec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  <w:r w:rsidRPr="00D2238C">
              <w:rPr>
                <w:rFonts w:ascii="Arial" w:hAnsi="Arial" w:cs="Arial"/>
                <w:szCs w:val="20"/>
              </w:rPr>
              <w:t>Kraj izvedbe del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</w:p>
        </w:tc>
      </w:tr>
      <w:tr w:rsidR="00AA6E05" w:rsidRPr="00D2238C" w:rsidTr="00F87B7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  <w:r w:rsidRPr="00D2238C">
              <w:rPr>
                <w:rFonts w:ascii="Arial" w:hAnsi="Arial" w:cs="Arial"/>
                <w:szCs w:val="20"/>
              </w:rPr>
              <w:t>Rok izvedbe del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05" w:rsidRPr="00D2238C" w:rsidRDefault="00AA6E05" w:rsidP="00F87B7F">
            <w:pPr>
              <w:pStyle w:val="TableContents"/>
              <w:rPr>
                <w:rFonts w:ascii="Arial" w:hAnsi="Arial" w:cs="Arial"/>
                <w:szCs w:val="20"/>
              </w:rPr>
            </w:pPr>
          </w:p>
        </w:tc>
      </w:tr>
    </w:tbl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</w:rPr>
      </w:pPr>
    </w:p>
    <w:p w:rsidR="00AA6E05" w:rsidRPr="00D2238C" w:rsidRDefault="00AA6E05" w:rsidP="00AA6E05">
      <w:pPr>
        <w:pStyle w:val="Telobesedila3"/>
        <w:rPr>
          <w:sz w:val="20"/>
          <w:lang w:val="sl-SI"/>
        </w:rPr>
      </w:pPr>
      <w:r w:rsidRPr="00D2238C">
        <w:rPr>
          <w:sz w:val="20"/>
          <w:lang w:val="sl-SI"/>
        </w:rPr>
        <w:t>Spodaj podpisani</w:t>
      </w:r>
      <w:r>
        <w:rPr>
          <w:sz w:val="20"/>
          <w:lang w:val="sl-SI"/>
        </w:rPr>
        <w:t>,</w:t>
      </w:r>
      <w:r w:rsidRPr="00D2238C">
        <w:rPr>
          <w:sz w:val="20"/>
          <w:lang w:val="sl-SI"/>
        </w:rPr>
        <w:t xml:space="preserve"> zakoniti zastopnik podizvajalca</w:t>
      </w:r>
      <w:r>
        <w:rPr>
          <w:sz w:val="20"/>
          <w:lang w:val="sl-SI"/>
        </w:rPr>
        <w:t>,</w:t>
      </w:r>
      <w:r w:rsidRPr="00D2238C">
        <w:rPr>
          <w:sz w:val="20"/>
          <w:lang w:val="sl-SI"/>
        </w:rPr>
        <w:t xml:space="preserve"> potrjujem, da pri izvedbi predmetnega javnega naročila sodelujemo kot podizvajalci glavnega izvajalca. Soglašam, da naročnik za delo, ki smo ga opravili pri izvedbi predmetnega javnega naročila, plača neposredno na naš transakcijski račun v znesku, navedenem v zgornji tabeli, in sicer na podlagi računa, ki ga naročniku izstavi glavni izvajalec. </w:t>
      </w: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D2238C">
        <w:rPr>
          <w:rFonts w:ascii="Arial" w:hAnsi="Arial" w:cs="Arial"/>
          <w:lang w:val="sl-SI"/>
        </w:rPr>
        <w:t xml:space="preserve">Podatki o podizvajalcih so obvezna sestavina pogodbe (navedeni obrazec je priloga pogodbe). Če izvajalec po sklenitvi pogodbe o izvedbi javnega naročila zamenja podizvajalca ali če sklene pogodbo z novim podizvajalcem, mora izvajalec v roku 5 dni po spremembi predložiti: </w:t>
      </w:r>
    </w:p>
    <w:p w:rsidR="00AA6E05" w:rsidRPr="00D2238C" w:rsidRDefault="00AA6E05" w:rsidP="00AA6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D2238C">
        <w:rPr>
          <w:rFonts w:ascii="Arial" w:hAnsi="Arial" w:cs="Arial"/>
          <w:lang w:val="sl-SI"/>
        </w:rPr>
        <w:t xml:space="preserve">izjavo, da je poravnal vse nesporne obveznosti prvotnemu podizvajalcu,  </w:t>
      </w:r>
    </w:p>
    <w:p w:rsidR="00AA6E05" w:rsidRDefault="00AA6E05" w:rsidP="00AA6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D2238C">
        <w:rPr>
          <w:rFonts w:ascii="Arial" w:hAnsi="Arial" w:cs="Arial"/>
          <w:lang w:val="sl-SI"/>
        </w:rPr>
        <w:t>pooblastilo za plačilo opravljenih in prevzetih del oz. dobav neposredno novemu podizvajalcu</w:t>
      </w:r>
      <w:r>
        <w:rPr>
          <w:rFonts w:ascii="Arial" w:hAnsi="Arial" w:cs="Arial"/>
          <w:lang w:val="sl-SI"/>
        </w:rPr>
        <w:t>,</w:t>
      </w:r>
    </w:p>
    <w:p w:rsidR="00AA6E05" w:rsidRPr="00D2238C" w:rsidRDefault="00AA6E05" w:rsidP="00AA6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D2238C">
        <w:rPr>
          <w:rFonts w:ascii="Arial" w:hAnsi="Arial" w:cs="Arial"/>
          <w:lang w:val="sl-SI"/>
        </w:rPr>
        <w:t>soglasje novega podizvajalca za neposredno plačilo.</w:t>
      </w:r>
    </w:p>
    <w:p w:rsidR="00AA6E05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D2238C">
        <w:rPr>
          <w:rFonts w:ascii="Arial" w:hAnsi="Arial" w:cs="Arial"/>
          <w:lang w:val="sl-SI"/>
        </w:rPr>
        <w:t>V primeru zamenjave podizvajalca ali sklenitve pogodbe z novim podizvajalcem naročnik in izvajalec skleneta aneks k tej pogodbi, v kateri za novega podizvajalca navedejo vsi podatki podizvajalca. Poleg tega z aneksom izvajalec pooblasti naročnika, da na podlagi potrjenega računa oz. situacije neposredno plačuje novim podizvajalcem. Soglasja novih podizvajalcev za neposredno plačilo postanejo priloga te pogodbe.</w:t>
      </w: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D2238C">
        <w:rPr>
          <w:rFonts w:ascii="Arial" w:hAnsi="Arial" w:cs="Arial"/>
          <w:lang w:val="sl-SI"/>
        </w:rPr>
        <w:t>Spodaj podpisani ponudnik pooblaščam naročnika, da na podlagi potrjenega računa oz. situacije neposredno plačuje podizvajalcem, navedenim zgoraj. Neposredna plačila podizvajalcem so skladno z zakonom, ki ureja javno naročanje, obvezna.</w:t>
      </w:r>
    </w:p>
    <w:p w:rsidR="00AA6E05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bCs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b/>
          <w:bCs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bCs/>
          <w:lang w:val="sl-SI"/>
        </w:rPr>
      </w:pPr>
      <w:r w:rsidRPr="00D2238C">
        <w:rPr>
          <w:rFonts w:ascii="Arial" w:hAnsi="Arial" w:cs="Arial"/>
          <w:bCs/>
          <w:lang w:val="sl-SI"/>
        </w:rPr>
        <w:t>Žig in podpis podizvajalca:</w:t>
      </w:r>
      <w:r>
        <w:rPr>
          <w:rFonts w:ascii="Arial" w:hAnsi="Arial" w:cs="Arial"/>
          <w:bCs/>
          <w:lang w:val="sl-SI"/>
        </w:rPr>
        <w:t xml:space="preserve"> ______________________</w:t>
      </w:r>
      <w:r w:rsidRPr="00D2238C">
        <w:rPr>
          <w:rFonts w:ascii="Arial" w:hAnsi="Arial" w:cs="Arial"/>
          <w:bCs/>
          <w:lang w:val="sl-SI"/>
        </w:rPr>
        <w:tab/>
      </w:r>
      <w:r w:rsidRPr="00D2238C">
        <w:rPr>
          <w:rFonts w:ascii="Arial" w:hAnsi="Arial" w:cs="Arial"/>
          <w:bCs/>
          <w:lang w:val="sl-SI"/>
        </w:rPr>
        <w:tab/>
      </w:r>
      <w:r w:rsidRPr="00D2238C">
        <w:rPr>
          <w:rFonts w:ascii="Arial" w:hAnsi="Arial" w:cs="Arial"/>
          <w:bCs/>
          <w:lang w:val="sl-SI"/>
        </w:rPr>
        <w:tab/>
      </w: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bCs/>
          <w:lang w:val="sl-SI"/>
        </w:rPr>
      </w:pPr>
    </w:p>
    <w:p w:rsidR="00AA6E05" w:rsidRDefault="00AA6E05" w:rsidP="00AA6E05">
      <w:pPr>
        <w:autoSpaceDE w:val="0"/>
        <w:autoSpaceDN w:val="0"/>
        <w:adjustRightInd w:val="0"/>
        <w:rPr>
          <w:rFonts w:ascii="Arial" w:hAnsi="Arial" w:cs="Arial"/>
          <w:bCs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bCs/>
          <w:lang w:val="sl-SI"/>
        </w:rPr>
      </w:pPr>
    </w:p>
    <w:p w:rsidR="00AA6E05" w:rsidRPr="00D2238C" w:rsidRDefault="00AA6E05" w:rsidP="00AA6E05">
      <w:pPr>
        <w:autoSpaceDE w:val="0"/>
        <w:autoSpaceDN w:val="0"/>
        <w:adjustRightInd w:val="0"/>
        <w:rPr>
          <w:rFonts w:ascii="Arial" w:hAnsi="Arial" w:cs="Arial"/>
          <w:bCs/>
          <w:lang w:val="sl-SI"/>
        </w:rPr>
      </w:pPr>
      <w:r w:rsidRPr="00D2238C">
        <w:rPr>
          <w:rFonts w:ascii="Arial" w:hAnsi="Arial" w:cs="Arial"/>
          <w:bCs/>
          <w:lang w:val="sl-SI"/>
        </w:rPr>
        <w:t>Žig in podpis ponudnika:</w:t>
      </w:r>
      <w:r>
        <w:rPr>
          <w:rFonts w:ascii="Arial" w:hAnsi="Arial" w:cs="Arial"/>
          <w:bCs/>
          <w:lang w:val="sl-SI"/>
        </w:rPr>
        <w:t xml:space="preserve"> _______________________</w:t>
      </w:r>
    </w:p>
    <w:p w:rsidR="00A31973" w:rsidRDefault="00A31973"/>
    <w:sectPr w:rsidR="00A3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9AD"/>
    <w:multiLevelType w:val="hybridMultilevel"/>
    <w:tmpl w:val="CDA855DE"/>
    <w:lvl w:ilvl="0" w:tplc="6F74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05"/>
    <w:rsid w:val="000E3FD4"/>
    <w:rsid w:val="00151081"/>
    <w:rsid w:val="001745E7"/>
    <w:rsid w:val="002270F0"/>
    <w:rsid w:val="00231487"/>
    <w:rsid w:val="00233987"/>
    <w:rsid w:val="002F1917"/>
    <w:rsid w:val="00407B39"/>
    <w:rsid w:val="00433E72"/>
    <w:rsid w:val="00480CC5"/>
    <w:rsid w:val="004F2C3D"/>
    <w:rsid w:val="0061436E"/>
    <w:rsid w:val="00640409"/>
    <w:rsid w:val="00767916"/>
    <w:rsid w:val="007D1308"/>
    <w:rsid w:val="00886EFE"/>
    <w:rsid w:val="009B3DC2"/>
    <w:rsid w:val="009F250F"/>
    <w:rsid w:val="00A31973"/>
    <w:rsid w:val="00A51ABB"/>
    <w:rsid w:val="00A66B39"/>
    <w:rsid w:val="00A67A3B"/>
    <w:rsid w:val="00AA3612"/>
    <w:rsid w:val="00AA6E05"/>
    <w:rsid w:val="00AC0863"/>
    <w:rsid w:val="00BC5C83"/>
    <w:rsid w:val="00DE4A2C"/>
    <w:rsid w:val="00E21D1D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A6E05"/>
    <w:rPr>
      <w:rFonts w:ascii="Garamond" w:hAnsi="Garamond"/>
      <w:i/>
      <w:iCs/>
      <w:sz w:val="24"/>
      <w:szCs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A6E05"/>
    <w:rPr>
      <w:rFonts w:ascii="Garamond" w:eastAsia="Times New Roman" w:hAnsi="Garamond" w:cs="Times New Roman"/>
      <w:i/>
      <w:i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AA6E0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AA6E05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ableContents">
    <w:name w:val="Table Contents"/>
    <w:basedOn w:val="Navaden"/>
    <w:rsid w:val="00AA6E05"/>
    <w:pPr>
      <w:widowControl w:val="0"/>
      <w:suppressLineNumbers/>
      <w:suppressAutoHyphens/>
    </w:pPr>
    <w:rPr>
      <w:rFonts w:ascii="Verdana" w:eastAsia="Arial Unicode MS" w:hAnsi="Verdana"/>
      <w:kern w:val="1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A6E05"/>
    <w:rPr>
      <w:rFonts w:ascii="Garamond" w:hAnsi="Garamond"/>
      <w:i/>
      <w:iCs/>
      <w:sz w:val="24"/>
      <w:szCs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A6E05"/>
    <w:rPr>
      <w:rFonts w:ascii="Garamond" w:eastAsia="Times New Roman" w:hAnsi="Garamond" w:cs="Times New Roman"/>
      <w:i/>
      <w:i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AA6E0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AA6E05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ableContents">
    <w:name w:val="Table Contents"/>
    <w:basedOn w:val="Navaden"/>
    <w:rsid w:val="00AA6E05"/>
    <w:pPr>
      <w:widowControl w:val="0"/>
      <w:suppressLineNumbers/>
      <w:suppressAutoHyphens/>
    </w:pPr>
    <w:rPr>
      <w:rFonts w:ascii="Verdana" w:eastAsia="Arial Unicode MS" w:hAnsi="Verdana"/>
      <w:kern w:val="1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 Bosnić</dc:creator>
  <cp:lastModifiedBy>Duša Bosnić</cp:lastModifiedBy>
  <cp:revision>1</cp:revision>
  <dcterms:created xsi:type="dcterms:W3CDTF">2014-07-11T10:50:00Z</dcterms:created>
  <dcterms:modified xsi:type="dcterms:W3CDTF">2014-07-11T10:59:00Z</dcterms:modified>
</cp:coreProperties>
</file>